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B451" w14:textId="77777777" w:rsidR="00DB4F32" w:rsidRPr="00585CDF" w:rsidRDefault="00DB4F32" w:rsidP="00DD17F6">
      <w:pPr>
        <w:spacing w:after="210"/>
        <w:outlineLvl w:val="0"/>
        <w:rPr>
          <w:rFonts w:ascii="Arial" w:hAnsi="Arial" w:cs="Arial"/>
          <w:b/>
          <w:bCs/>
          <w:kern w:val="36"/>
        </w:rPr>
      </w:pPr>
    </w:p>
    <w:p w14:paraId="74595110" w14:textId="77777777" w:rsidR="00F81942" w:rsidRPr="00585CDF" w:rsidRDefault="00F81942" w:rsidP="00DD17F6">
      <w:pPr>
        <w:spacing w:after="210"/>
        <w:outlineLvl w:val="0"/>
        <w:rPr>
          <w:rFonts w:ascii="Arial" w:hAnsi="Arial" w:cs="Arial"/>
          <w:b/>
          <w:bCs/>
          <w:kern w:val="36"/>
          <w:sz w:val="32"/>
          <w:szCs w:val="32"/>
        </w:rPr>
      </w:pPr>
      <w:r w:rsidRPr="00585CDF">
        <w:rPr>
          <w:rFonts w:ascii="Arial" w:hAnsi="Arial" w:cs="Arial"/>
          <w:b/>
          <w:bCs/>
          <w:kern w:val="36"/>
          <w:sz w:val="32"/>
          <w:szCs w:val="32"/>
        </w:rPr>
        <w:t>Nové vína v kolekcii Národného salónu vín SR</w:t>
      </w:r>
    </w:p>
    <w:p w14:paraId="32A937E7" w14:textId="020EFBB3" w:rsidR="00DD17F6" w:rsidRPr="00585CDF" w:rsidRDefault="00DD17F6" w:rsidP="00DD17F6">
      <w:pPr>
        <w:spacing w:after="210"/>
        <w:outlineLvl w:val="0"/>
        <w:rPr>
          <w:rFonts w:ascii="Arial" w:hAnsi="Arial" w:cs="Arial"/>
          <w:b/>
          <w:bCs/>
          <w:kern w:val="36"/>
        </w:rPr>
      </w:pPr>
      <w:r w:rsidRPr="00585CDF">
        <w:rPr>
          <w:rFonts w:ascii="Arial" w:hAnsi="Arial" w:cs="Arial"/>
          <w:b/>
          <w:bCs/>
          <w:kern w:val="36"/>
        </w:rPr>
        <w:t>Výsledky 1. kola súťaže N</w:t>
      </w:r>
      <w:r w:rsidR="00AD135F" w:rsidRPr="00585CDF">
        <w:rPr>
          <w:rFonts w:ascii="Arial" w:hAnsi="Arial" w:cs="Arial"/>
          <w:b/>
          <w:bCs/>
          <w:kern w:val="36"/>
        </w:rPr>
        <w:t xml:space="preserve">árodný salón vín </w:t>
      </w:r>
      <w:r w:rsidRPr="00585CDF">
        <w:rPr>
          <w:rFonts w:ascii="Arial" w:hAnsi="Arial" w:cs="Arial"/>
          <w:b/>
          <w:bCs/>
          <w:kern w:val="36"/>
        </w:rPr>
        <w:t>SR 202</w:t>
      </w:r>
      <w:r w:rsidR="00485DFC">
        <w:rPr>
          <w:rFonts w:ascii="Arial" w:hAnsi="Arial" w:cs="Arial"/>
          <w:b/>
          <w:bCs/>
          <w:kern w:val="36"/>
        </w:rPr>
        <w:t>3</w:t>
      </w:r>
      <w:r w:rsidRPr="00585CDF">
        <w:rPr>
          <w:rFonts w:ascii="Arial" w:hAnsi="Arial" w:cs="Arial"/>
          <w:b/>
          <w:bCs/>
          <w:kern w:val="36"/>
        </w:rPr>
        <w:t xml:space="preserve">  </w:t>
      </w:r>
    </w:p>
    <w:p w14:paraId="6EDFFE6D" w14:textId="77777777" w:rsidR="00F81942" w:rsidRPr="00585CDF" w:rsidRDefault="00F81942" w:rsidP="00DD17F6">
      <w:pPr>
        <w:spacing w:after="375"/>
        <w:rPr>
          <w:rFonts w:ascii="Arial" w:hAnsi="Arial" w:cs="Arial"/>
          <w:i/>
          <w:iCs/>
        </w:rPr>
      </w:pPr>
    </w:p>
    <w:p w14:paraId="20D26D84" w14:textId="2187B964" w:rsidR="00DD17F6" w:rsidRPr="00585CDF" w:rsidRDefault="00DD17F6" w:rsidP="00DD17F6">
      <w:pPr>
        <w:spacing w:after="375"/>
        <w:rPr>
          <w:rFonts w:ascii="Arial" w:hAnsi="Arial" w:cs="Arial"/>
          <w:i/>
          <w:iCs/>
        </w:rPr>
      </w:pPr>
      <w:r w:rsidRPr="00585CDF">
        <w:rPr>
          <w:rFonts w:ascii="Arial" w:hAnsi="Arial" w:cs="Arial"/>
          <w:i/>
          <w:iCs/>
        </w:rPr>
        <w:t>Tlačová správa</w:t>
      </w:r>
    </w:p>
    <w:p w14:paraId="43C01734" w14:textId="2D195019" w:rsidR="00DD17F6" w:rsidRPr="00585CDF" w:rsidRDefault="00DD17F6" w:rsidP="00DD17F6">
      <w:pPr>
        <w:spacing w:after="375"/>
        <w:rPr>
          <w:rFonts w:ascii="Arial" w:hAnsi="Arial" w:cs="Arial"/>
          <w:b/>
          <w:bCs/>
        </w:rPr>
      </w:pPr>
      <w:r w:rsidRPr="00585CDF">
        <w:rPr>
          <w:rFonts w:ascii="Arial" w:hAnsi="Arial" w:cs="Arial"/>
          <w:b/>
          <w:bCs/>
        </w:rPr>
        <w:t>Národný salón vín Slovenskej republiky</w:t>
      </w:r>
      <w:r w:rsidR="006A3C40" w:rsidRPr="00585CDF">
        <w:rPr>
          <w:rFonts w:ascii="Arial" w:hAnsi="Arial" w:cs="Arial"/>
          <w:b/>
          <w:bCs/>
        </w:rPr>
        <w:t xml:space="preserve">, kolekcia 100 top slovenských vín, bola doplnená vínami nového ročníka. Do </w:t>
      </w:r>
      <w:r w:rsidR="00AD135F" w:rsidRPr="00585CDF">
        <w:rPr>
          <w:rFonts w:ascii="Arial" w:hAnsi="Arial" w:cs="Arial"/>
          <w:b/>
          <w:bCs/>
        </w:rPr>
        <w:t xml:space="preserve">Národného salónu vín sa </w:t>
      </w:r>
      <w:r w:rsidR="00F81942" w:rsidRPr="00585CDF">
        <w:rPr>
          <w:rFonts w:ascii="Arial" w:hAnsi="Arial" w:cs="Arial"/>
          <w:b/>
          <w:bCs/>
        </w:rPr>
        <w:t xml:space="preserve">v ostatných rokoch </w:t>
      </w:r>
      <w:r w:rsidR="006A3C40" w:rsidRPr="00585CDF">
        <w:rPr>
          <w:rFonts w:ascii="Arial" w:hAnsi="Arial" w:cs="Arial"/>
          <w:b/>
          <w:bCs/>
        </w:rPr>
        <w:t xml:space="preserve">vyberajú </w:t>
      </w:r>
      <w:r w:rsidR="00F81942" w:rsidRPr="00585CDF">
        <w:rPr>
          <w:rFonts w:ascii="Arial" w:hAnsi="Arial" w:cs="Arial"/>
          <w:b/>
          <w:bCs/>
        </w:rPr>
        <w:t xml:space="preserve">vína </w:t>
      </w:r>
      <w:r w:rsidR="006A3C40" w:rsidRPr="00585CDF">
        <w:rPr>
          <w:rFonts w:ascii="Arial" w:hAnsi="Arial" w:cs="Arial"/>
          <w:b/>
          <w:bCs/>
        </w:rPr>
        <w:t>v dvoch kolách</w:t>
      </w:r>
      <w:r w:rsidR="00AD135F" w:rsidRPr="00585CDF">
        <w:rPr>
          <w:rFonts w:ascii="Arial" w:hAnsi="Arial" w:cs="Arial"/>
          <w:b/>
          <w:bCs/>
        </w:rPr>
        <w:t>. V</w:t>
      </w:r>
      <w:r w:rsidR="006A3C40" w:rsidRPr="00585CDF">
        <w:rPr>
          <w:rFonts w:ascii="Arial" w:hAnsi="Arial" w:cs="Arial"/>
          <w:b/>
          <w:bCs/>
        </w:rPr>
        <w:t xml:space="preserve"> prvom „jarnom“ kole sa </w:t>
      </w:r>
      <w:r w:rsidR="00AD135F" w:rsidRPr="00585CDF">
        <w:rPr>
          <w:rFonts w:ascii="Arial" w:hAnsi="Arial" w:cs="Arial"/>
          <w:b/>
          <w:bCs/>
        </w:rPr>
        <w:t xml:space="preserve">počas odbornej degustácie vyselektuje 25 vín </w:t>
      </w:r>
      <w:r w:rsidR="006A3C40" w:rsidRPr="00585CDF">
        <w:rPr>
          <w:rFonts w:ascii="Arial" w:hAnsi="Arial" w:cs="Arial"/>
          <w:b/>
          <w:bCs/>
        </w:rPr>
        <w:t>z kategórií – šumivé, perlivé vína a tiché vína</w:t>
      </w:r>
      <w:r w:rsidR="00AD135F" w:rsidRPr="00585CDF">
        <w:rPr>
          <w:rFonts w:ascii="Arial" w:hAnsi="Arial" w:cs="Arial"/>
          <w:b/>
          <w:bCs/>
        </w:rPr>
        <w:t>, p</w:t>
      </w:r>
      <w:r w:rsidR="006A3C40" w:rsidRPr="00585CDF">
        <w:rPr>
          <w:rFonts w:ascii="Arial" w:hAnsi="Arial" w:cs="Arial"/>
          <w:b/>
          <w:bCs/>
        </w:rPr>
        <w:t xml:space="preserve">ričom tiché vína </w:t>
      </w:r>
      <w:proofErr w:type="spellStart"/>
      <w:r w:rsidR="00AD135F" w:rsidRPr="00585CDF">
        <w:rPr>
          <w:rFonts w:ascii="Arial" w:hAnsi="Arial" w:cs="Arial"/>
          <w:b/>
          <w:bCs/>
        </w:rPr>
        <w:t>degustátori</w:t>
      </w:r>
      <w:proofErr w:type="spellEnd"/>
      <w:r w:rsidR="00AD135F" w:rsidRPr="00585CDF">
        <w:rPr>
          <w:rFonts w:ascii="Arial" w:hAnsi="Arial" w:cs="Arial"/>
          <w:b/>
          <w:bCs/>
        </w:rPr>
        <w:t xml:space="preserve"> vyberajú </w:t>
      </w:r>
      <w:r w:rsidR="006A3C40" w:rsidRPr="00585CDF">
        <w:rPr>
          <w:rFonts w:ascii="Arial" w:hAnsi="Arial" w:cs="Arial"/>
          <w:b/>
          <w:bCs/>
        </w:rPr>
        <w:t xml:space="preserve">z bielych </w:t>
      </w:r>
      <w:r w:rsidR="00AD135F" w:rsidRPr="00585CDF">
        <w:rPr>
          <w:rFonts w:ascii="Arial" w:hAnsi="Arial" w:cs="Arial"/>
          <w:b/>
          <w:bCs/>
        </w:rPr>
        <w:t xml:space="preserve">vín vyrobených zo </w:t>
      </w:r>
      <w:r w:rsidR="006A3C40" w:rsidRPr="00585CDF">
        <w:rPr>
          <w:rFonts w:ascii="Arial" w:hAnsi="Arial" w:cs="Arial"/>
          <w:b/>
          <w:bCs/>
        </w:rPr>
        <w:t xml:space="preserve">skorých odrôd </w:t>
      </w:r>
      <w:r w:rsidR="00AD135F" w:rsidRPr="00585CDF">
        <w:rPr>
          <w:rFonts w:ascii="Arial" w:hAnsi="Arial" w:cs="Arial"/>
          <w:b/>
          <w:bCs/>
        </w:rPr>
        <w:t>a </w:t>
      </w:r>
      <w:r w:rsidR="006A3C40" w:rsidRPr="00585CDF">
        <w:rPr>
          <w:rFonts w:ascii="Arial" w:hAnsi="Arial" w:cs="Arial"/>
          <w:b/>
          <w:bCs/>
        </w:rPr>
        <w:t>ružov</w:t>
      </w:r>
      <w:r w:rsidR="00AD135F" w:rsidRPr="00585CDF">
        <w:rPr>
          <w:rFonts w:ascii="Arial" w:hAnsi="Arial" w:cs="Arial"/>
          <w:b/>
          <w:bCs/>
        </w:rPr>
        <w:t>ých vín. V druhom kole kolekciu doplnia ostatné vína (tiché biele vína ostatných odrôd a aj starších ročníkov, červené vína a tokajské vína)</w:t>
      </w:r>
      <w:r w:rsidR="006A3C40" w:rsidRPr="00585CDF">
        <w:rPr>
          <w:rFonts w:ascii="Arial" w:hAnsi="Arial" w:cs="Arial"/>
          <w:b/>
          <w:bCs/>
        </w:rPr>
        <w:t>.</w:t>
      </w:r>
    </w:p>
    <w:p w14:paraId="3B46ECD9" w14:textId="03D0158C" w:rsidR="00DD17F6" w:rsidRPr="00585CDF" w:rsidRDefault="00DB4F32" w:rsidP="00DD17F6">
      <w:pPr>
        <w:spacing w:after="375"/>
        <w:rPr>
          <w:rFonts w:ascii="Arial" w:hAnsi="Arial" w:cs="Arial"/>
        </w:rPr>
      </w:pPr>
      <w:r w:rsidRPr="00227DDB">
        <w:rPr>
          <w:rFonts w:ascii="Arial" w:hAnsi="Arial" w:cs="Arial"/>
          <w:i/>
          <w:iCs/>
        </w:rPr>
        <w:t xml:space="preserve">(Bratislava </w:t>
      </w:r>
      <w:r w:rsidR="00485DFC">
        <w:rPr>
          <w:rFonts w:ascii="Arial" w:hAnsi="Arial" w:cs="Arial"/>
          <w:i/>
          <w:iCs/>
        </w:rPr>
        <w:t>23.máj 2023</w:t>
      </w:r>
      <w:r w:rsidRPr="00227DDB">
        <w:rPr>
          <w:rFonts w:ascii="Arial" w:hAnsi="Arial" w:cs="Arial"/>
          <w:i/>
          <w:iCs/>
        </w:rPr>
        <w:t>)</w:t>
      </w:r>
      <w:r w:rsidRPr="00227DDB">
        <w:rPr>
          <w:rFonts w:ascii="Arial" w:hAnsi="Arial" w:cs="Arial"/>
        </w:rPr>
        <w:t xml:space="preserve"> </w:t>
      </w:r>
      <w:r w:rsidR="00485DFC">
        <w:rPr>
          <w:rFonts w:ascii="Arial" w:hAnsi="Arial" w:cs="Arial"/>
        </w:rPr>
        <w:t>Dnes, 23.mája 2023</w:t>
      </w:r>
      <w:r w:rsidR="00AD135F" w:rsidRPr="00227DDB">
        <w:rPr>
          <w:rFonts w:ascii="Arial" w:hAnsi="Arial" w:cs="Arial"/>
        </w:rPr>
        <w:t xml:space="preserve"> štyri</w:t>
      </w:r>
      <w:r w:rsidR="006A3C40" w:rsidRPr="00227DDB">
        <w:rPr>
          <w:rFonts w:ascii="Arial" w:hAnsi="Arial" w:cs="Arial"/>
        </w:rPr>
        <w:t xml:space="preserve"> poroty školených hodnotiteľov</w:t>
      </w:r>
      <w:r w:rsidR="00DD17F6" w:rsidRPr="00227DDB">
        <w:rPr>
          <w:rFonts w:ascii="Arial" w:hAnsi="Arial" w:cs="Arial"/>
        </w:rPr>
        <w:t xml:space="preserve"> vybral</w:t>
      </w:r>
      <w:r w:rsidR="00F81942" w:rsidRPr="00227DDB">
        <w:rPr>
          <w:rFonts w:ascii="Arial" w:hAnsi="Arial" w:cs="Arial"/>
        </w:rPr>
        <w:t>i</w:t>
      </w:r>
      <w:r w:rsidR="00DD17F6" w:rsidRPr="00227DDB">
        <w:rPr>
          <w:rFonts w:ascii="Arial" w:hAnsi="Arial" w:cs="Arial"/>
        </w:rPr>
        <w:t xml:space="preserve"> 25 slovenských vín</w:t>
      </w:r>
      <w:r w:rsidR="00AD135F" w:rsidRPr="00227DDB">
        <w:rPr>
          <w:rFonts w:ascii="Arial" w:hAnsi="Arial" w:cs="Arial"/>
        </w:rPr>
        <w:t>, ktoré sa stanú súčasťou kolekcie Národného salónu vín</w:t>
      </w:r>
      <w:r w:rsidR="00485DFC">
        <w:rPr>
          <w:rFonts w:ascii="Arial" w:hAnsi="Arial" w:cs="Arial"/>
        </w:rPr>
        <w:t xml:space="preserve"> SR 2023</w:t>
      </w:r>
      <w:r w:rsidR="00AF449E">
        <w:rPr>
          <w:rFonts w:ascii="Arial" w:hAnsi="Arial" w:cs="Arial"/>
        </w:rPr>
        <w:t xml:space="preserve"> – najvyššej vinárskej súťaže na Slovensku. </w:t>
      </w:r>
      <w:r w:rsidR="00F81942" w:rsidRPr="00585CDF">
        <w:rPr>
          <w:rFonts w:ascii="Arial" w:hAnsi="Arial" w:cs="Arial"/>
        </w:rPr>
        <w:t xml:space="preserve">Vinári </w:t>
      </w:r>
      <w:r w:rsidR="00DD17F6" w:rsidRPr="00585CDF">
        <w:rPr>
          <w:rFonts w:ascii="Arial" w:hAnsi="Arial" w:cs="Arial"/>
        </w:rPr>
        <w:t>tento rok prihlásil</w:t>
      </w:r>
      <w:r w:rsidR="00F81942" w:rsidRPr="00585CDF">
        <w:rPr>
          <w:rFonts w:ascii="Arial" w:hAnsi="Arial" w:cs="Arial"/>
        </w:rPr>
        <w:t>i</w:t>
      </w:r>
      <w:r w:rsidR="00DD17F6" w:rsidRPr="00585CDF">
        <w:rPr>
          <w:rFonts w:ascii="Arial" w:hAnsi="Arial" w:cs="Arial"/>
        </w:rPr>
        <w:t xml:space="preserve"> viac </w:t>
      </w:r>
      <w:r w:rsidR="00F81942" w:rsidRPr="00585CDF">
        <w:rPr>
          <w:rFonts w:ascii="Arial" w:hAnsi="Arial" w:cs="Arial"/>
        </w:rPr>
        <w:t xml:space="preserve">vzoriek </w:t>
      </w:r>
      <w:r w:rsidR="00DD17F6" w:rsidRPr="00585CDF">
        <w:rPr>
          <w:rFonts w:ascii="Arial" w:hAnsi="Arial" w:cs="Arial"/>
        </w:rPr>
        <w:t>ako zvyčajne</w:t>
      </w:r>
      <w:r w:rsidR="00F81942" w:rsidRPr="00585CDF">
        <w:rPr>
          <w:rFonts w:ascii="Arial" w:hAnsi="Arial" w:cs="Arial"/>
        </w:rPr>
        <w:t xml:space="preserve">. Aj tento fakt potvrdzuje kvalitu a prestíž tejto súťaže. </w:t>
      </w:r>
      <w:r w:rsidR="00AF449E">
        <w:rPr>
          <w:rFonts w:ascii="Arial" w:hAnsi="Arial" w:cs="Arial"/>
        </w:rPr>
        <w:t xml:space="preserve">Jej výsledky si totiž všetci zákazníci môžu vychutnať celoročne -  v expozícii Múzea vinohradníctva v Apponyiho paláci. </w:t>
      </w:r>
    </w:p>
    <w:p w14:paraId="2DCB4CF7" w14:textId="018FEBFD" w:rsidR="002129E9" w:rsidRPr="00585CDF" w:rsidRDefault="00AD135F" w:rsidP="00DD17F6">
      <w:pPr>
        <w:spacing w:after="375"/>
        <w:rPr>
          <w:rFonts w:ascii="Arial" w:hAnsi="Arial" w:cs="Arial"/>
          <w:b/>
          <w:bCs/>
        </w:rPr>
      </w:pPr>
      <w:r w:rsidRPr="00585CDF">
        <w:rPr>
          <w:rFonts w:ascii="Arial" w:hAnsi="Arial" w:cs="Arial"/>
          <w:b/>
          <w:bCs/>
        </w:rPr>
        <w:t>Dôležité fakty</w:t>
      </w:r>
    </w:p>
    <w:p w14:paraId="185E0ECA" w14:textId="0CF10620" w:rsidR="002129E9" w:rsidRPr="00585CDF" w:rsidRDefault="002129E9" w:rsidP="00F81942">
      <w:pPr>
        <w:rPr>
          <w:rFonts w:ascii="Arial" w:hAnsi="Arial" w:cs="Arial"/>
        </w:rPr>
      </w:pPr>
      <w:r w:rsidRPr="00585CDF">
        <w:rPr>
          <w:rFonts w:ascii="Arial" w:hAnsi="Arial" w:cs="Arial"/>
        </w:rPr>
        <w:t xml:space="preserve">Počet prihlásených vzoriek celkovo: </w:t>
      </w:r>
      <w:r w:rsidR="00AD135F" w:rsidRPr="00585CDF">
        <w:rPr>
          <w:rFonts w:ascii="Arial" w:hAnsi="Arial" w:cs="Arial"/>
        </w:rPr>
        <w:tab/>
      </w:r>
      <w:r w:rsidRPr="00585CDF">
        <w:rPr>
          <w:rFonts w:ascii="Arial" w:hAnsi="Arial" w:cs="Arial"/>
        </w:rPr>
        <w:t>1</w:t>
      </w:r>
      <w:r w:rsidR="00485DFC">
        <w:rPr>
          <w:rFonts w:ascii="Arial" w:hAnsi="Arial" w:cs="Arial"/>
        </w:rPr>
        <w:t>36</w:t>
      </w:r>
    </w:p>
    <w:p w14:paraId="0CAD011F" w14:textId="7AB25FB4" w:rsidR="002129E9" w:rsidRPr="00585CDF" w:rsidRDefault="002129E9" w:rsidP="00F81942">
      <w:pPr>
        <w:rPr>
          <w:rFonts w:ascii="Arial" w:hAnsi="Arial" w:cs="Arial"/>
        </w:rPr>
      </w:pPr>
      <w:r w:rsidRPr="00585CDF">
        <w:rPr>
          <w:rFonts w:ascii="Arial" w:hAnsi="Arial" w:cs="Arial"/>
        </w:rPr>
        <w:t xml:space="preserve">Počet zúčastnených výrobcov: </w:t>
      </w:r>
      <w:r w:rsidR="00AD135F" w:rsidRPr="00585CDF">
        <w:rPr>
          <w:rFonts w:ascii="Arial" w:hAnsi="Arial" w:cs="Arial"/>
        </w:rPr>
        <w:tab/>
      </w:r>
      <w:r w:rsidR="00AD135F" w:rsidRPr="00585CDF">
        <w:rPr>
          <w:rFonts w:ascii="Arial" w:hAnsi="Arial" w:cs="Arial"/>
        </w:rPr>
        <w:tab/>
      </w:r>
      <w:r w:rsidR="00485DFC">
        <w:rPr>
          <w:rFonts w:ascii="Arial" w:hAnsi="Arial" w:cs="Arial"/>
        </w:rPr>
        <w:t>37</w:t>
      </w:r>
    </w:p>
    <w:p w14:paraId="76BA89A6" w14:textId="344292EE" w:rsidR="002129E9" w:rsidRPr="00585CDF" w:rsidRDefault="002129E9" w:rsidP="00F81942">
      <w:pPr>
        <w:ind w:left="4248" w:hanging="4248"/>
        <w:rPr>
          <w:rFonts w:ascii="Arial" w:hAnsi="Arial" w:cs="Arial"/>
        </w:rPr>
      </w:pPr>
      <w:r w:rsidRPr="00585CDF">
        <w:rPr>
          <w:rFonts w:ascii="Arial" w:hAnsi="Arial" w:cs="Arial"/>
        </w:rPr>
        <w:t xml:space="preserve">Odrody – tiché ružové vína: </w:t>
      </w:r>
      <w:r w:rsidR="00AD135F" w:rsidRPr="00585CDF">
        <w:rPr>
          <w:rFonts w:ascii="Arial" w:hAnsi="Arial" w:cs="Arial"/>
        </w:rPr>
        <w:tab/>
      </w:r>
      <w:proofErr w:type="spellStart"/>
      <w:r w:rsidRPr="00585CDF">
        <w:rPr>
          <w:rFonts w:ascii="Arial" w:hAnsi="Arial" w:cs="Arial"/>
        </w:rPr>
        <w:t>Alibernet</w:t>
      </w:r>
      <w:proofErr w:type="spellEnd"/>
      <w:r w:rsidRPr="00585CDF">
        <w:rPr>
          <w:rFonts w:ascii="Arial" w:hAnsi="Arial" w:cs="Arial"/>
        </w:rPr>
        <w:t xml:space="preserve">, </w:t>
      </w:r>
      <w:proofErr w:type="spellStart"/>
      <w:r w:rsidRPr="00585CDF">
        <w:rPr>
          <w:rFonts w:ascii="Arial" w:hAnsi="Arial" w:cs="Arial"/>
        </w:rPr>
        <w:t>Cabernet</w:t>
      </w:r>
      <w:proofErr w:type="spellEnd"/>
      <w:r w:rsidRPr="00585CDF">
        <w:rPr>
          <w:rFonts w:ascii="Arial" w:hAnsi="Arial" w:cs="Arial"/>
        </w:rPr>
        <w:t xml:space="preserve"> </w:t>
      </w:r>
      <w:proofErr w:type="spellStart"/>
      <w:r w:rsidRPr="00585CDF">
        <w:rPr>
          <w:rFonts w:ascii="Arial" w:hAnsi="Arial" w:cs="Arial"/>
        </w:rPr>
        <w:t>Sauvignon</w:t>
      </w:r>
      <w:proofErr w:type="spellEnd"/>
      <w:r w:rsidRPr="00585CDF">
        <w:rPr>
          <w:rFonts w:ascii="Arial" w:hAnsi="Arial" w:cs="Arial"/>
        </w:rPr>
        <w:t xml:space="preserve">, Dunaj, Frankovka modrá, Hron, </w:t>
      </w:r>
      <w:proofErr w:type="spellStart"/>
      <w:r w:rsidRPr="00585CDF">
        <w:rPr>
          <w:rFonts w:ascii="Arial" w:hAnsi="Arial" w:cs="Arial"/>
        </w:rPr>
        <w:t>Nitria</w:t>
      </w:r>
      <w:proofErr w:type="spellEnd"/>
      <w:r w:rsidRPr="00585CDF">
        <w:rPr>
          <w:rFonts w:ascii="Arial" w:hAnsi="Arial" w:cs="Arial"/>
        </w:rPr>
        <w:t xml:space="preserve">, </w:t>
      </w:r>
      <w:proofErr w:type="spellStart"/>
      <w:r w:rsidRPr="00585CDF">
        <w:rPr>
          <w:rFonts w:ascii="Arial" w:hAnsi="Arial" w:cs="Arial"/>
        </w:rPr>
        <w:t>Rulandské</w:t>
      </w:r>
      <w:proofErr w:type="spellEnd"/>
      <w:r w:rsidRPr="00585CDF">
        <w:rPr>
          <w:rFonts w:ascii="Arial" w:hAnsi="Arial" w:cs="Arial"/>
        </w:rPr>
        <w:t xml:space="preserve"> modré, Svätovavrinecké, </w:t>
      </w:r>
      <w:proofErr w:type="spellStart"/>
      <w:r w:rsidRPr="00585CDF">
        <w:rPr>
          <w:rFonts w:ascii="Arial" w:hAnsi="Arial" w:cs="Arial"/>
        </w:rPr>
        <w:t>Zweigeltrebe</w:t>
      </w:r>
      <w:proofErr w:type="spellEnd"/>
    </w:p>
    <w:p w14:paraId="65307E8A" w14:textId="790B8CA6" w:rsidR="00F81942" w:rsidRDefault="002129E9" w:rsidP="00F81942">
      <w:pPr>
        <w:ind w:left="4248" w:hanging="4248"/>
        <w:rPr>
          <w:rFonts w:ascii="Arial" w:hAnsi="Arial" w:cs="Arial"/>
        </w:rPr>
      </w:pPr>
      <w:r w:rsidRPr="00585CDF">
        <w:rPr>
          <w:rFonts w:ascii="Arial" w:hAnsi="Arial" w:cs="Arial"/>
        </w:rPr>
        <w:t xml:space="preserve">Odrody – tiché biele vína: </w:t>
      </w:r>
      <w:r w:rsidR="00AD135F" w:rsidRPr="00585CDF">
        <w:rPr>
          <w:rFonts w:ascii="Arial" w:hAnsi="Arial" w:cs="Arial"/>
        </w:rPr>
        <w:tab/>
      </w:r>
      <w:proofErr w:type="spellStart"/>
      <w:r w:rsidRPr="00585CDF">
        <w:rPr>
          <w:rFonts w:ascii="Arial" w:hAnsi="Arial" w:cs="Arial"/>
        </w:rPr>
        <w:t>Ir</w:t>
      </w:r>
      <w:r w:rsidR="00AD135F" w:rsidRPr="00585CDF">
        <w:rPr>
          <w:rFonts w:ascii="Arial" w:hAnsi="Arial" w:cs="Arial"/>
        </w:rPr>
        <w:t>s</w:t>
      </w:r>
      <w:r w:rsidRPr="00585CDF">
        <w:rPr>
          <w:rFonts w:ascii="Arial" w:hAnsi="Arial" w:cs="Arial"/>
        </w:rPr>
        <w:t>ai</w:t>
      </w:r>
      <w:proofErr w:type="spellEnd"/>
      <w:r w:rsidRPr="00585CDF">
        <w:rPr>
          <w:rFonts w:ascii="Arial" w:hAnsi="Arial" w:cs="Arial"/>
        </w:rPr>
        <w:t xml:space="preserve"> Oliver, </w:t>
      </w:r>
      <w:r w:rsidR="00AD135F" w:rsidRPr="00585CDF">
        <w:rPr>
          <w:rFonts w:ascii="Arial" w:hAnsi="Arial" w:cs="Arial"/>
        </w:rPr>
        <w:t xml:space="preserve">Muškát moravský, Muškát žltý, </w:t>
      </w:r>
      <w:r w:rsidRPr="00585CDF">
        <w:rPr>
          <w:rFonts w:ascii="Arial" w:hAnsi="Arial" w:cs="Arial"/>
        </w:rPr>
        <w:t xml:space="preserve">Müller </w:t>
      </w:r>
      <w:proofErr w:type="spellStart"/>
      <w:r w:rsidRPr="00585CDF">
        <w:rPr>
          <w:rFonts w:ascii="Arial" w:hAnsi="Arial" w:cs="Arial"/>
        </w:rPr>
        <w:t>Thurgau</w:t>
      </w:r>
      <w:proofErr w:type="spellEnd"/>
      <w:r w:rsidR="00AD135F" w:rsidRPr="00585CDF">
        <w:rPr>
          <w:rFonts w:ascii="Arial" w:hAnsi="Arial" w:cs="Arial"/>
        </w:rPr>
        <w:t xml:space="preserve"> (synonymum </w:t>
      </w:r>
      <w:proofErr w:type="spellStart"/>
      <w:r w:rsidR="00AD135F" w:rsidRPr="00585CDF">
        <w:rPr>
          <w:rFonts w:ascii="Arial" w:hAnsi="Arial" w:cs="Arial"/>
        </w:rPr>
        <w:t>Rivaner</w:t>
      </w:r>
      <w:proofErr w:type="spellEnd"/>
      <w:r w:rsidR="00AD135F" w:rsidRPr="00585CDF">
        <w:rPr>
          <w:rFonts w:ascii="Arial" w:hAnsi="Arial" w:cs="Arial"/>
        </w:rPr>
        <w:t>)</w:t>
      </w:r>
      <w:r w:rsidRPr="00585CDF">
        <w:rPr>
          <w:rFonts w:ascii="Arial" w:hAnsi="Arial" w:cs="Arial"/>
        </w:rPr>
        <w:t xml:space="preserve">, </w:t>
      </w:r>
    </w:p>
    <w:p w14:paraId="1A5C06BD" w14:textId="77777777" w:rsidR="00485DFC" w:rsidRPr="00585CDF" w:rsidRDefault="00485DFC" w:rsidP="00F81942">
      <w:pPr>
        <w:ind w:left="4248" w:hanging="4248"/>
        <w:rPr>
          <w:rFonts w:ascii="Arial" w:hAnsi="Arial" w:cs="Arial"/>
        </w:rPr>
      </w:pPr>
    </w:p>
    <w:p w14:paraId="34B3A1E9" w14:textId="761B7E58" w:rsidR="00F81942" w:rsidRDefault="00F81942" w:rsidP="00485DFC">
      <w:pPr>
        <w:spacing w:after="375"/>
        <w:ind w:firstLine="708"/>
        <w:rPr>
          <w:rFonts w:ascii="Arial" w:hAnsi="Arial" w:cs="Arial"/>
        </w:rPr>
      </w:pPr>
      <w:r w:rsidRPr="00585CDF">
        <w:rPr>
          <w:rFonts w:ascii="Arial" w:hAnsi="Arial" w:cs="Arial"/>
        </w:rPr>
        <w:t xml:space="preserve">Vína hodnotia školení </w:t>
      </w:r>
      <w:proofErr w:type="spellStart"/>
      <w:r w:rsidRPr="00585CDF">
        <w:rPr>
          <w:rFonts w:ascii="Arial" w:hAnsi="Arial" w:cs="Arial"/>
        </w:rPr>
        <w:t>degustátori</w:t>
      </w:r>
      <w:proofErr w:type="spellEnd"/>
      <w:r w:rsidRPr="00585CDF">
        <w:rPr>
          <w:rFonts w:ascii="Arial" w:hAnsi="Arial" w:cs="Arial"/>
        </w:rPr>
        <w:t xml:space="preserve"> anonymne pod vedením skúsených predsedov komisií. Aj v tomto roku sa víno hodnotilo v sériách, to znamená, že sa hodnotiteľom naraz naliala séria </w:t>
      </w:r>
      <w:r w:rsidR="00485DFC">
        <w:rPr>
          <w:rFonts w:ascii="Arial" w:hAnsi="Arial" w:cs="Arial"/>
        </w:rPr>
        <w:t>4</w:t>
      </w:r>
      <w:r w:rsidRPr="00585CDF">
        <w:rPr>
          <w:rFonts w:ascii="Arial" w:hAnsi="Arial" w:cs="Arial"/>
        </w:rPr>
        <w:t xml:space="preserve"> – 5 vín, ktoré sa ohodnotili 100-bodovým systémom a zároveň si </w:t>
      </w:r>
      <w:proofErr w:type="spellStart"/>
      <w:r w:rsidRPr="00585CDF">
        <w:rPr>
          <w:rFonts w:ascii="Arial" w:hAnsi="Arial" w:cs="Arial"/>
        </w:rPr>
        <w:t>degustátori</w:t>
      </w:r>
      <w:proofErr w:type="spellEnd"/>
      <w:r w:rsidRPr="00585CDF">
        <w:rPr>
          <w:rFonts w:ascii="Arial" w:hAnsi="Arial" w:cs="Arial"/>
        </w:rPr>
        <w:t xml:space="preserve"> mohli porovnať vzorky medzi sebou. Hodnotenie</w:t>
      </w:r>
      <w:r w:rsidR="00763616" w:rsidRPr="00585CDF">
        <w:rPr>
          <w:rFonts w:ascii="Arial" w:hAnsi="Arial" w:cs="Arial"/>
        </w:rPr>
        <w:t xml:space="preserve"> sa osvedčilo a</w:t>
      </w:r>
      <w:r w:rsidR="00585CDF" w:rsidRPr="00585CDF">
        <w:rPr>
          <w:rFonts w:ascii="Arial" w:hAnsi="Arial" w:cs="Arial"/>
        </w:rPr>
        <w:t> je zárukou</w:t>
      </w:r>
      <w:r w:rsidR="00763616" w:rsidRPr="00585CDF">
        <w:rPr>
          <w:rFonts w:ascii="Arial" w:hAnsi="Arial" w:cs="Arial"/>
        </w:rPr>
        <w:t xml:space="preserve">, že sa vyberú naozaj top vína. </w:t>
      </w:r>
    </w:p>
    <w:p w14:paraId="60F3C07D" w14:textId="77777777" w:rsidR="00485DFC" w:rsidRPr="00585CDF" w:rsidRDefault="00485DFC" w:rsidP="00485DFC">
      <w:pPr>
        <w:spacing w:after="375"/>
        <w:ind w:firstLine="708"/>
        <w:rPr>
          <w:rFonts w:ascii="Arial" w:hAnsi="Arial" w:cs="Arial"/>
        </w:rPr>
      </w:pPr>
    </w:p>
    <w:p w14:paraId="1D975CA2" w14:textId="77777777" w:rsidR="00F81942" w:rsidRPr="00585CDF" w:rsidRDefault="00F81942" w:rsidP="00F81942">
      <w:pPr>
        <w:ind w:left="4248" w:hanging="4248"/>
        <w:rPr>
          <w:rFonts w:ascii="Arial" w:hAnsi="Arial" w:cs="Arial"/>
        </w:rPr>
      </w:pPr>
    </w:p>
    <w:tbl>
      <w:tblPr>
        <w:tblStyle w:val="Mriekatabuky"/>
        <w:tblW w:w="9464" w:type="dxa"/>
        <w:tblLook w:val="04A0" w:firstRow="1" w:lastRow="0" w:firstColumn="1" w:lastColumn="0" w:noHBand="0" w:noVBand="1"/>
      </w:tblPr>
      <w:tblGrid>
        <w:gridCol w:w="4503"/>
        <w:gridCol w:w="1564"/>
        <w:gridCol w:w="3397"/>
      </w:tblGrid>
      <w:tr w:rsidR="002129E9" w:rsidRPr="00585CDF" w14:paraId="37B60604" w14:textId="77777777" w:rsidTr="00B43F95">
        <w:tc>
          <w:tcPr>
            <w:tcW w:w="4503" w:type="dxa"/>
            <w:vAlign w:val="center"/>
          </w:tcPr>
          <w:p w14:paraId="29C98B03" w14:textId="5753A25A" w:rsidR="002129E9" w:rsidRPr="00585CDF" w:rsidRDefault="002129E9" w:rsidP="00B43F95">
            <w:pPr>
              <w:rPr>
                <w:rFonts w:ascii="Arial" w:hAnsi="Arial" w:cs="Arial"/>
              </w:rPr>
            </w:pPr>
            <w:r w:rsidRPr="00585CDF">
              <w:rPr>
                <w:rFonts w:ascii="Arial" w:hAnsi="Arial" w:cs="Arial"/>
              </w:rPr>
              <w:t>Kategória</w:t>
            </w:r>
          </w:p>
        </w:tc>
        <w:tc>
          <w:tcPr>
            <w:tcW w:w="1564" w:type="dxa"/>
            <w:vAlign w:val="center"/>
          </w:tcPr>
          <w:p w14:paraId="33E6C017" w14:textId="3007921D" w:rsidR="002129E9" w:rsidRPr="00585CDF" w:rsidRDefault="002129E9" w:rsidP="00B43F95">
            <w:pPr>
              <w:jc w:val="center"/>
              <w:rPr>
                <w:rFonts w:ascii="Arial" w:hAnsi="Arial" w:cs="Arial"/>
              </w:rPr>
            </w:pPr>
            <w:r w:rsidRPr="00585CDF">
              <w:rPr>
                <w:rFonts w:ascii="Arial" w:hAnsi="Arial" w:cs="Arial"/>
              </w:rPr>
              <w:t>Počet prihlásených vzoriek</w:t>
            </w:r>
          </w:p>
        </w:tc>
        <w:tc>
          <w:tcPr>
            <w:tcW w:w="3397" w:type="dxa"/>
            <w:vAlign w:val="center"/>
          </w:tcPr>
          <w:p w14:paraId="36640F91" w14:textId="26657EBB" w:rsidR="002129E9" w:rsidRPr="00585CDF" w:rsidRDefault="00D1137E" w:rsidP="00B43F95">
            <w:pPr>
              <w:jc w:val="center"/>
              <w:rPr>
                <w:rFonts w:ascii="Arial" w:hAnsi="Arial" w:cs="Arial"/>
              </w:rPr>
            </w:pPr>
            <w:r>
              <w:rPr>
                <w:rFonts w:ascii="Arial" w:hAnsi="Arial" w:cs="Arial"/>
              </w:rPr>
              <w:t>Šampión</w:t>
            </w:r>
          </w:p>
        </w:tc>
      </w:tr>
      <w:tr w:rsidR="00AF449E" w:rsidRPr="00585CDF" w14:paraId="66E5BA15" w14:textId="77777777" w:rsidTr="00B43F95">
        <w:tc>
          <w:tcPr>
            <w:tcW w:w="4503" w:type="dxa"/>
            <w:vAlign w:val="center"/>
          </w:tcPr>
          <w:p w14:paraId="5D11A736" w14:textId="25F83346" w:rsidR="00AF449E" w:rsidRPr="00585CDF" w:rsidRDefault="00AF449E" w:rsidP="00AF449E">
            <w:pPr>
              <w:pStyle w:val="Odsekzoznamu"/>
              <w:numPr>
                <w:ilvl w:val="0"/>
                <w:numId w:val="1"/>
              </w:numPr>
              <w:rPr>
                <w:rFonts w:ascii="Arial" w:hAnsi="Arial" w:cs="Arial"/>
              </w:rPr>
            </w:pPr>
            <w:r w:rsidRPr="00585CDF">
              <w:rPr>
                <w:rFonts w:ascii="Arial" w:hAnsi="Arial" w:cs="Arial"/>
              </w:rPr>
              <w:t>Šumivé vína suché</w:t>
            </w:r>
          </w:p>
        </w:tc>
        <w:tc>
          <w:tcPr>
            <w:tcW w:w="1564" w:type="dxa"/>
            <w:vAlign w:val="center"/>
          </w:tcPr>
          <w:p w14:paraId="0948A1B4" w14:textId="36CDCAE3" w:rsidR="00AF449E" w:rsidRPr="00585CDF" w:rsidRDefault="00AF449E" w:rsidP="00AF449E">
            <w:pPr>
              <w:jc w:val="center"/>
              <w:rPr>
                <w:rFonts w:ascii="Arial" w:hAnsi="Arial" w:cs="Arial"/>
              </w:rPr>
            </w:pPr>
            <w:r>
              <w:rPr>
                <w:rFonts w:ascii="Arial" w:hAnsi="Arial" w:cs="Arial"/>
              </w:rPr>
              <w:t>31</w:t>
            </w:r>
          </w:p>
        </w:tc>
        <w:tc>
          <w:tcPr>
            <w:tcW w:w="3397" w:type="dxa"/>
            <w:vMerge w:val="restart"/>
            <w:vAlign w:val="center"/>
          </w:tcPr>
          <w:p w14:paraId="5B7E9594" w14:textId="77777777" w:rsidR="00AF449E" w:rsidRDefault="00AF449E" w:rsidP="00AF449E">
            <w:pPr>
              <w:jc w:val="center"/>
              <w:rPr>
                <w:rFonts w:ascii="Arial" w:hAnsi="Arial" w:cs="Arial"/>
                <w:b/>
                <w:bCs/>
              </w:rPr>
            </w:pPr>
            <w:r>
              <w:rPr>
                <w:rFonts w:ascii="Arial" w:hAnsi="Arial" w:cs="Arial"/>
                <w:b/>
                <w:bCs/>
              </w:rPr>
              <w:t xml:space="preserve">Víno </w:t>
            </w:r>
            <w:proofErr w:type="spellStart"/>
            <w:r>
              <w:rPr>
                <w:rFonts w:ascii="Arial" w:hAnsi="Arial" w:cs="Arial"/>
                <w:b/>
                <w:bCs/>
              </w:rPr>
              <w:t>Matyšák</w:t>
            </w:r>
            <w:proofErr w:type="spellEnd"/>
          </w:p>
          <w:p w14:paraId="42703D20" w14:textId="223D3B90" w:rsidR="00AF449E" w:rsidRPr="00585CDF" w:rsidRDefault="00AF449E" w:rsidP="00AF449E">
            <w:pPr>
              <w:jc w:val="center"/>
              <w:rPr>
                <w:rFonts w:ascii="Arial" w:hAnsi="Arial" w:cs="Arial"/>
              </w:rPr>
            </w:pPr>
            <w:r w:rsidRPr="002F5AF1">
              <w:rPr>
                <w:rFonts w:ascii="Arial" w:hAnsi="Arial" w:cs="Arial"/>
                <w:b/>
                <w:bCs/>
              </w:rPr>
              <w:t xml:space="preserve">Sekt </w:t>
            </w:r>
            <w:proofErr w:type="spellStart"/>
            <w:r w:rsidRPr="002F5AF1">
              <w:rPr>
                <w:rFonts w:ascii="Arial" w:hAnsi="Arial" w:cs="Arial"/>
                <w:b/>
                <w:bCs/>
              </w:rPr>
              <w:t>Matyšák</w:t>
            </w:r>
            <w:proofErr w:type="spellEnd"/>
            <w:r w:rsidRPr="002F5AF1">
              <w:rPr>
                <w:rFonts w:ascii="Arial" w:hAnsi="Arial" w:cs="Arial"/>
                <w:b/>
                <w:bCs/>
              </w:rPr>
              <w:t xml:space="preserve"> </w:t>
            </w:r>
            <w:proofErr w:type="spellStart"/>
            <w:r w:rsidRPr="002F5AF1">
              <w:rPr>
                <w:rFonts w:ascii="Arial" w:hAnsi="Arial" w:cs="Arial"/>
                <w:b/>
                <w:bCs/>
              </w:rPr>
              <w:t>Zero</w:t>
            </w:r>
            <w:proofErr w:type="spellEnd"/>
            <w:r w:rsidRPr="002F5AF1">
              <w:rPr>
                <w:rFonts w:ascii="Arial" w:hAnsi="Arial" w:cs="Arial"/>
                <w:b/>
                <w:bCs/>
              </w:rPr>
              <w:t xml:space="preserve"> </w:t>
            </w:r>
            <w:proofErr w:type="spellStart"/>
            <w:r w:rsidRPr="002F5AF1">
              <w:rPr>
                <w:rFonts w:ascii="Arial" w:hAnsi="Arial" w:cs="Arial"/>
                <w:b/>
                <w:bCs/>
              </w:rPr>
              <w:t>dosage</w:t>
            </w:r>
            <w:proofErr w:type="spellEnd"/>
          </w:p>
        </w:tc>
      </w:tr>
      <w:tr w:rsidR="00AF449E" w:rsidRPr="00585CDF" w14:paraId="3F7EEA7C" w14:textId="77777777" w:rsidTr="00B43F95">
        <w:tc>
          <w:tcPr>
            <w:tcW w:w="4503" w:type="dxa"/>
            <w:vAlign w:val="center"/>
          </w:tcPr>
          <w:p w14:paraId="1620A015" w14:textId="3DA807DC" w:rsidR="00AF449E" w:rsidRPr="00585CDF" w:rsidRDefault="00AF449E" w:rsidP="00AF449E">
            <w:pPr>
              <w:pStyle w:val="Odsekzoznamu"/>
              <w:numPr>
                <w:ilvl w:val="0"/>
                <w:numId w:val="1"/>
              </w:numPr>
              <w:rPr>
                <w:rFonts w:ascii="Arial" w:hAnsi="Arial" w:cs="Arial"/>
              </w:rPr>
            </w:pPr>
            <w:r w:rsidRPr="00585CDF">
              <w:rPr>
                <w:rFonts w:ascii="Arial" w:hAnsi="Arial" w:cs="Arial"/>
              </w:rPr>
              <w:t>Šumivé polosuché, polosladké a sladké</w:t>
            </w:r>
          </w:p>
        </w:tc>
        <w:tc>
          <w:tcPr>
            <w:tcW w:w="1564" w:type="dxa"/>
            <w:vAlign w:val="center"/>
          </w:tcPr>
          <w:p w14:paraId="7CAA010B" w14:textId="22552B3B" w:rsidR="00AF449E" w:rsidRPr="00585CDF" w:rsidRDefault="00AF449E" w:rsidP="00AF449E">
            <w:pPr>
              <w:jc w:val="center"/>
              <w:rPr>
                <w:rFonts w:ascii="Arial" w:hAnsi="Arial" w:cs="Arial"/>
              </w:rPr>
            </w:pPr>
            <w:r w:rsidRPr="00585CDF">
              <w:rPr>
                <w:rFonts w:ascii="Arial" w:hAnsi="Arial" w:cs="Arial"/>
              </w:rPr>
              <w:t>1</w:t>
            </w:r>
            <w:r>
              <w:rPr>
                <w:rFonts w:ascii="Arial" w:hAnsi="Arial" w:cs="Arial"/>
              </w:rPr>
              <w:t>2</w:t>
            </w:r>
          </w:p>
        </w:tc>
        <w:tc>
          <w:tcPr>
            <w:tcW w:w="3397" w:type="dxa"/>
            <w:vMerge/>
            <w:vAlign w:val="center"/>
          </w:tcPr>
          <w:p w14:paraId="20F704C6" w14:textId="77777777" w:rsidR="00AF449E" w:rsidRPr="00585CDF" w:rsidRDefault="00AF449E" w:rsidP="00AF449E">
            <w:pPr>
              <w:jc w:val="center"/>
              <w:rPr>
                <w:rFonts w:ascii="Arial" w:hAnsi="Arial" w:cs="Arial"/>
              </w:rPr>
            </w:pPr>
          </w:p>
        </w:tc>
      </w:tr>
      <w:tr w:rsidR="00AF449E" w:rsidRPr="00585CDF" w14:paraId="5870F342" w14:textId="77777777" w:rsidTr="00B43F95">
        <w:tc>
          <w:tcPr>
            <w:tcW w:w="4503" w:type="dxa"/>
            <w:vAlign w:val="center"/>
          </w:tcPr>
          <w:p w14:paraId="02F666A0" w14:textId="21D312AC" w:rsidR="00AF449E" w:rsidRPr="00585CDF" w:rsidRDefault="00AF449E" w:rsidP="00AF449E">
            <w:pPr>
              <w:pStyle w:val="Odsekzoznamu"/>
              <w:numPr>
                <w:ilvl w:val="0"/>
                <w:numId w:val="1"/>
              </w:numPr>
              <w:rPr>
                <w:rFonts w:ascii="Arial" w:hAnsi="Arial" w:cs="Arial"/>
              </w:rPr>
            </w:pPr>
            <w:r w:rsidRPr="00585CDF">
              <w:rPr>
                <w:rFonts w:ascii="Arial" w:hAnsi="Arial" w:cs="Arial"/>
              </w:rPr>
              <w:t>Vína tiché ružové suché</w:t>
            </w:r>
          </w:p>
        </w:tc>
        <w:tc>
          <w:tcPr>
            <w:tcW w:w="1564" w:type="dxa"/>
            <w:vAlign w:val="center"/>
          </w:tcPr>
          <w:p w14:paraId="41CBB7DB" w14:textId="13873766" w:rsidR="00AF449E" w:rsidRPr="00585CDF" w:rsidRDefault="00AF449E" w:rsidP="00AF449E">
            <w:pPr>
              <w:jc w:val="center"/>
              <w:rPr>
                <w:rFonts w:ascii="Arial" w:hAnsi="Arial" w:cs="Arial"/>
              </w:rPr>
            </w:pPr>
            <w:r>
              <w:rPr>
                <w:rFonts w:ascii="Arial" w:hAnsi="Arial" w:cs="Arial"/>
              </w:rPr>
              <w:t>12</w:t>
            </w:r>
          </w:p>
        </w:tc>
        <w:tc>
          <w:tcPr>
            <w:tcW w:w="3397" w:type="dxa"/>
            <w:vAlign w:val="center"/>
          </w:tcPr>
          <w:p w14:paraId="2222D343" w14:textId="77777777" w:rsidR="00AF449E" w:rsidRDefault="00AF449E" w:rsidP="00516326">
            <w:pPr>
              <w:jc w:val="center"/>
              <w:rPr>
                <w:rFonts w:ascii="Arial" w:hAnsi="Arial" w:cs="Arial"/>
                <w:b/>
                <w:bCs/>
                <w:color w:val="000000"/>
              </w:rPr>
            </w:pPr>
            <w:r w:rsidRPr="002F5AF1">
              <w:rPr>
                <w:rFonts w:ascii="Arial" w:hAnsi="Arial" w:cs="Arial"/>
                <w:b/>
                <w:bCs/>
                <w:color w:val="000000"/>
              </w:rPr>
              <w:t>Víno Mrva &amp; Stanko</w:t>
            </w:r>
          </w:p>
          <w:p w14:paraId="3F591B16" w14:textId="4A3C6B74" w:rsidR="00AF449E" w:rsidRPr="00B43F95" w:rsidRDefault="00AF449E" w:rsidP="00516326">
            <w:pPr>
              <w:pStyle w:val="Normlnywebov"/>
              <w:spacing w:before="0" w:beforeAutospacing="0" w:after="0" w:afterAutospacing="0"/>
              <w:jc w:val="center"/>
              <w:rPr>
                <w:rFonts w:ascii="Arial" w:hAnsi="Arial" w:cs="Arial"/>
                <w:b/>
                <w:bCs/>
                <w:color w:val="000000"/>
              </w:rPr>
            </w:pPr>
            <w:proofErr w:type="spellStart"/>
            <w:r w:rsidRPr="002F5AF1">
              <w:rPr>
                <w:rFonts w:ascii="Arial" w:hAnsi="Arial" w:cs="Arial"/>
                <w:b/>
                <w:bCs/>
              </w:rPr>
              <w:t>Cabernet</w:t>
            </w:r>
            <w:proofErr w:type="spellEnd"/>
            <w:r w:rsidRPr="002F5AF1">
              <w:rPr>
                <w:rFonts w:ascii="Arial" w:hAnsi="Arial" w:cs="Arial"/>
                <w:b/>
                <w:bCs/>
              </w:rPr>
              <w:t xml:space="preserve"> </w:t>
            </w:r>
            <w:proofErr w:type="spellStart"/>
            <w:r>
              <w:rPr>
                <w:rFonts w:ascii="Arial" w:hAnsi="Arial" w:cs="Arial"/>
                <w:b/>
                <w:bCs/>
              </w:rPr>
              <w:t>Syrah</w:t>
            </w:r>
            <w:proofErr w:type="spellEnd"/>
            <w:r w:rsidR="00516326">
              <w:rPr>
                <w:rFonts w:ascii="Arial" w:hAnsi="Arial" w:cs="Arial"/>
                <w:b/>
                <w:bCs/>
              </w:rPr>
              <w:t>, suché</w:t>
            </w:r>
            <w:r>
              <w:rPr>
                <w:rFonts w:ascii="Arial" w:hAnsi="Arial" w:cs="Arial"/>
                <w:b/>
                <w:bCs/>
              </w:rPr>
              <w:t xml:space="preserve"> </w:t>
            </w:r>
            <w:r w:rsidRPr="002F5AF1">
              <w:rPr>
                <w:rFonts w:ascii="Arial" w:hAnsi="Arial" w:cs="Arial"/>
                <w:b/>
                <w:bCs/>
              </w:rPr>
              <w:t>202</w:t>
            </w:r>
            <w:r>
              <w:rPr>
                <w:rFonts w:ascii="Arial" w:hAnsi="Arial" w:cs="Arial"/>
                <w:b/>
                <w:bCs/>
              </w:rPr>
              <w:t>2</w:t>
            </w:r>
          </w:p>
        </w:tc>
      </w:tr>
      <w:tr w:rsidR="00AF449E" w:rsidRPr="00585CDF" w14:paraId="38FC474E" w14:textId="77777777" w:rsidTr="00B43F95">
        <w:tc>
          <w:tcPr>
            <w:tcW w:w="4503" w:type="dxa"/>
            <w:vAlign w:val="center"/>
          </w:tcPr>
          <w:p w14:paraId="003103C5" w14:textId="2889A566" w:rsidR="00AF449E" w:rsidRPr="00585CDF" w:rsidRDefault="00AF449E" w:rsidP="00AF449E">
            <w:pPr>
              <w:pStyle w:val="Odsekzoznamu"/>
              <w:numPr>
                <w:ilvl w:val="0"/>
                <w:numId w:val="1"/>
              </w:numPr>
              <w:rPr>
                <w:rFonts w:ascii="Arial" w:hAnsi="Arial" w:cs="Arial"/>
              </w:rPr>
            </w:pPr>
            <w:r w:rsidRPr="00585CDF">
              <w:rPr>
                <w:rFonts w:ascii="Arial" w:hAnsi="Arial" w:cs="Arial"/>
              </w:rPr>
              <w:t>Vína tiché ružové polosuché a</w:t>
            </w:r>
            <w:r>
              <w:rPr>
                <w:rFonts w:ascii="Arial" w:hAnsi="Arial" w:cs="Arial"/>
              </w:rPr>
              <w:t> </w:t>
            </w:r>
            <w:r w:rsidRPr="00585CDF">
              <w:rPr>
                <w:rFonts w:ascii="Arial" w:hAnsi="Arial" w:cs="Arial"/>
              </w:rPr>
              <w:t>polosladké</w:t>
            </w:r>
          </w:p>
        </w:tc>
        <w:tc>
          <w:tcPr>
            <w:tcW w:w="1564" w:type="dxa"/>
            <w:vAlign w:val="center"/>
          </w:tcPr>
          <w:p w14:paraId="736A5968" w14:textId="4FCBF34F" w:rsidR="00AF449E" w:rsidRPr="00585CDF" w:rsidRDefault="00AF449E" w:rsidP="00AF449E">
            <w:pPr>
              <w:jc w:val="center"/>
              <w:rPr>
                <w:rFonts w:ascii="Arial" w:hAnsi="Arial" w:cs="Arial"/>
              </w:rPr>
            </w:pPr>
            <w:r w:rsidRPr="00585CDF">
              <w:rPr>
                <w:rFonts w:ascii="Arial" w:hAnsi="Arial" w:cs="Arial"/>
              </w:rPr>
              <w:t>2</w:t>
            </w:r>
            <w:r>
              <w:rPr>
                <w:rFonts w:ascii="Arial" w:hAnsi="Arial" w:cs="Arial"/>
              </w:rPr>
              <w:t>8</w:t>
            </w:r>
          </w:p>
        </w:tc>
        <w:tc>
          <w:tcPr>
            <w:tcW w:w="3397" w:type="dxa"/>
            <w:vAlign w:val="center"/>
          </w:tcPr>
          <w:p w14:paraId="418FE4D3" w14:textId="77777777" w:rsidR="00AF449E" w:rsidRDefault="00AF449E" w:rsidP="00516326">
            <w:pPr>
              <w:jc w:val="center"/>
              <w:rPr>
                <w:rFonts w:ascii="Arial" w:hAnsi="Arial" w:cs="Arial"/>
                <w:b/>
                <w:bCs/>
              </w:rPr>
            </w:pPr>
            <w:proofErr w:type="spellStart"/>
            <w:r>
              <w:rPr>
                <w:rFonts w:ascii="Arial" w:hAnsi="Arial" w:cs="Arial"/>
                <w:b/>
                <w:bCs/>
              </w:rPr>
              <w:t>Cabernet</w:t>
            </w:r>
            <w:proofErr w:type="spellEnd"/>
            <w:r>
              <w:rPr>
                <w:rFonts w:ascii="Arial" w:hAnsi="Arial" w:cs="Arial"/>
                <w:b/>
                <w:bCs/>
              </w:rPr>
              <w:t xml:space="preserve"> </w:t>
            </w:r>
            <w:proofErr w:type="spellStart"/>
            <w:r>
              <w:rPr>
                <w:rFonts w:ascii="Arial" w:hAnsi="Arial" w:cs="Arial"/>
                <w:b/>
                <w:bCs/>
              </w:rPr>
              <w:t>Sauvignon</w:t>
            </w:r>
            <w:proofErr w:type="spellEnd"/>
            <w:r>
              <w:rPr>
                <w:rFonts w:ascii="Arial" w:hAnsi="Arial" w:cs="Arial"/>
                <w:b/>
                <w:bCs/>
              </w:rPr>
              <w:t>, 2022, polosuché, neskorý zber</w:t>
            </w:r>
          </w:p>
          <w:p w14:paraId="51F4D781" w14:textId="237E5BAE" w:rsidR="00AF449E" w:rsidRPr="002F5AF1" w:rsidRDefault="00AF449E" w:rsidP="00516326">
            <w:pPr>
              <w:jc w:val="center"/>
              <w:rPr>
                <w:rFonts w:ascii="Arial" w:hAnsi="Arial" w:cs="Arial"/>
                <w:b/>
                <w:bCs/>
              </w:rPr>
            </w:pPr>
            <w:proofErr w:type="spellStart"/>
            <w:r>
              <w:rPr>
                <w:rFonts w:ascii="Arial" w:hAnsi="Arial" w:cs="Arial"/>
                <w:b/>
                <w:bCs/>
              </w:rPr>
              <w:t>Chateau</w:t>
            </w:r>
            <w:proofErr w:type="spellEnd"/>
            <w:r>
              <w:rPr>
                <w:rFonts w:ascii="Arial" w:hAnsi="Arial" w:cs="Arial"/>
                <w:b/>
                <w:bCs/>
              </w:rPr>
              <w:t xml:space="preserve"> Rúbaň</w:t>
            </w:r>
          </w:p>
        </w:tc>
      </w:tr>
      <w:tr w:rsidR="00AF449E" w:rsidRPr="00585CDF" w14:paraId="1BAE6776" w14:textId="77777777" w:rsidTr="00B43F95">
        <w:tc>
          <w:tcPr>
            <w:tcW w:w="4503" w:type="dxa"/>
            <w:vAlign w:val="center"/>
          </w:tcPr>
          <w:p w14:paraId="4CF7C0B2" w14:textId="540188C7" w:rsidR="00AF449E" w:rsidRPr="00084113" w:rsidRDefault="00AF449E" w:rsidP="00AF449E">
            <w:pPr>
              <w:pStyle w:val="Odsekzoznamu"/>
              <w:numPr>
                <w:ilvl w:val="0"/>
                <w:numId w:val="1"/>
              </w:numPr>
              <w:rPr>
                <w:rFonts w:ascii="Arial" w:hAnsi="Arial" w:cs="Arial"/>
              </w:rPr>
            </w:pPr>
            <w:r w:rsidRPr="00084113">
              <w:rPr>
                <w:rFonts w:ascii="Arial" w:hAnsi="Arial" w:cs="Arial"/>
              </w:rPr>
              <w:t>Vína tiché biele suché, polosuché a polosladké – skoré odrody</w:t>
            </w:r>
          </w:p>
        </w:tc>
        <w:tc>
          <w:tcPr>
            <w:tcW w:w="1564" w:type="dxa"/>
            <w:vAlign w:val="center"/>
          </w:tcPr>
          <w:p w14:paraId="57A84E85" w14:textId="24C7ED31" w:rsidR="00AF449E" w:rsidRPr="00585CDF" w:rsidRDefault="00AF449E" w:rsidP="00AF449E">
            <w:pPr>
              <w:jc w:val="center"/>
              <w:rPr>
                <w:rFonts w:ascii="Arial" w:hAnsi="Arial" w:cs="Arial"/>
              </w:rPr>
            </w:pPr>
            <w:r w:rsidRPr="00585CDF">
              <w:rPr>
                <w:rFonts w:ascii="Arial" w:hAnsi="Arial" w:cs="Arial"/>
              </w:rPr>
              <w:t>4</w:t>
            </w:r>
            <w:r>
              <w:rPr>
                <w:rFonts w:ascii="Arial" w:hAnsi="Arial" w:cs="Arial"/>
              </w:rPr>
              <w:t>1</w:t>
            </w:r>
          </w:p>
        </w:tc>
        <w:tc>
          <w:tcPr>
            <w:tcW w:w="3397" w:type="dxa"/>
            <w:vAlign w:val="center"/>
          </w:tcPr>
          <w:p w14:paraId="1F126458" w14:textId="5C964B79" w:rsidR="00AF449E" w:rsidRDefault="00AF449E" w:rsidP="00516326">
            <w:pPr>
              <w:jc w:val="center"/>
              <w:rPr>
                <w:rFonts w:ascii="Arial" w:hAnsi="Arial" w:cs="Arial"/>
                <w:b/>
                <w:bCs/>
                <w:color w:val="000000"/>
              </w:rPr>
            </w:pPr>
            <w:r>
              <w:rPr>
                <w:rFonts w:ascii="Arial" w:hAnsi="Arial" w:cs="Arial"/>
                <w:b/>
                <w:bCs/>
                <w:color w:val="000000"/>
              </w:rPr>
              <w:t>Muškát moravský, 2022</w:t>
            </w:r>
          </w:p>
          <w:p w14:paraId="6ED926B2" w14:textId="522636D5" w:rsidR="00AF449E" w:rsidRPr="00585CDF" w:rsidRDefault="00AF449E" w:rsidP="00516326">
            <w:pPr>
              <w:jc w:val="center"/>
              <w:rPr>
                <w:rFonts w:ascii="Arial" w:hAnsi="Arial" w:cs="Arial"/>
              </w:rPr>
            </w:pPr>
            <w:r>
              <w:rPr>
                <w:rFonts w:ascii="Arial" w:hAnsi="Arial" w:cs="Arial"/>
                <w:b/>
                <w:bCs/>
                <w:color w:val="000000"/>
              </w:rPr>
              <w:t>Juran z Modry</w:t>
            </w:r>
          </w:p>
        </w:tc>
      </w:tr>
      <w:tr w:rsidR="00AF449E" w:rsidRPr="00585CDF" w14:paraId="646FAA99" w14:textId="77777777" w:rsidTr="00B43F95">
        <w:tc>
          <w:tcPr>
            <w:tcW w:w="4503" w:type="dxa"/>
            <w:vAlign w:val="center"/>
          </w:tcPr>
          <w:p w14:paraId="76C711C2" w14:textId="692C5AE3" w:rsidR="00AF449E" w:rsidRPr="00585CDF" w:rsidRDefault="00AF449E" w:rsidP="00AF449E">
            <w:pPr>
              <w:pStyle w:val="Odsekzoznamu"/>
              <w:numPr>
                <w:ilvl w:val="0"/>
                <w:numId w:val="1"/>
              </w:numPr>
              <w:rPr>
                <w:rFonts w:ascii="Arial" w:hAnsi="Arial" w:cs="Arial"/>
              </w:rPr>
            </w:pPr>
            <w:r w:rsidRPr="00585CDF">
              <w:rPr>
                <w:rFonts w:ascii="Arial" w:hAnsi="Arial" w:cs="Arial"/>
              </w:rPr>
              <w:t>Vína perlivé bez rozdielu farby a cukru</w:t>
            </w:r>
          </w:p>
        </w:tc>
        <w:tc>
          <w:tcPr>
            <w:tcW w:w="1564" w:type="dxa"/>
            <w:vAlign w:val="center"/>
          </w:tcPr>
          <w:p w14:paraId="4E01241B" w14:textId="4BF1BCF2" w:rsidR="00AF449E" w:rsidRPr="00585CDF" w:rsidRDefault="00AF449E" w:rsidP="00AF449E">
            <w:pPr>
              <w:jc w:val="center"/>
              <w:rPr>
                <w:rFonts w:ascii="Arial" w:hAnsi="Arial" w:cs="Arial"/>
              </w:rPr>
            </w:pPr>
            <w:r w:rsidRPr="00585CDF">
              <w:rPr>
                <w:rFonts w:ascii="Arial" w:hAnsi="Arial" w:cs="Arial"/>
              </w:rPr>
              <w:t>1</w:t>
            </w:r>
            <w:r>
              <w:rPr>
                <w:rFonts w:ascii="Arial" w:hAnsi="Arial" w:cs="Arial"/>
              </w:rPr>
              <w:t>2</w:t>
            </w:r>
          </w:p>
        </w:tc>
        <w:tc>
          <w:tcPr>
            <w:tcW w:w="3397" w:type="dxa"/>
            <w:vAlign w:val="center"/>
          </w:tcPr>
          <w:p w14:paraId="1CD2F78D" w14:textId="3E1BF8D7" w:rsidR="00AF449E" w:rsidRPr="00B43F95" w:rsidRDefault="00AF449E" w:rsidP="00516326">
            <w:pPr>
              <w:jc w:val="center"/>
              <w:rPr>
                <w:rFonts w:ascii="Arial" w:hAnsi="Arial" w:cs="Arial"/>
                <w:b/>
                <w:bCs/>
              </w:rPr>
            </w:pPr>
            <w:r>
              <w:rPr>
                <w:rFonts w:ascii="Arial" w:hAnsi="Arial" w:cs="Arial"/>
                <w:b/>
                <w:bCs/>
              </w:rPr>
              <w:t>Ani jedno víno nezískalo nomináciu</w:t>
            </w:r>
          </w:p>
        </w:tc>
      </w:tr>
    </w:tbl>
    <w:p w14:paraId="2225F49F" w14:textId="77777777" w:rsidR="002129E9" w:rsidRPr="00585CDF" w:rsidRDefault="002129E9" w:rsidP="00DD17F6">
      <w:pPr>
        <w:spacing w:after="375"/>
        <w:rPr>
          <w:rFonts w:ascii="Arial" w:hAnsi="Arial" w:cs="Arial"/>
        </w:rPr>
      </w:pPr>
    </w:p>
    <w:p w14:paraId="323EF378" w14:textId="160AA1CE" w:rsidR="00CC6E06" w:rsidRPr="00485DFC" w:rsidRDefault="00CC6E06" w:rsidP="00485DFC">
      <w:pPr>
        <w:spacing w:after="375"/>
        <w:ind w:firstLine="708"/>
        <w:rPr>
          <w:rFonts w:ascii="Arial" w:hAnsi="Arial" w:cs="Arial"/>
        </w:rPr>
      </w:pPr>
      <w:r>
        <w:rPr>
          <w:rFonts w:ascii="Arial" w:hAnsi="Arial" w:cs="Arial"/>
        </w:rPr>
        <w:t>Zo 1</w:t>
      </w:r>
      <w:r w:rsidR="00485DFC">
        <w:rPr>
          <w:rFonts w:ascii="Arial" w:hAnsi="Arial" w:cs="Arial"/>
        </w:rPr>
        <w:t>3</w:t>
      </w:r>
      <w:r>
        <w:rPr>
          <w:rFonts w:ascii="Arial" w:hAnsi="Arial" w:cs="Arial"/>
        </w:rPr>
        <w:t xml:space="preserve">6 prihlásených vzoriek, rekordných </w:t>
      </w:r>
      <w:r w:rsidR="00902C05">
        <w:rPr>
          <w:rFonts w:ascii="Arial" w:hAnsi="Arial" w:cs="Arial"/>
        </w:rPr>
        <w:t>43</w:t>
      </w:r>
      <w:r>
        <w:rPr>
          <w:rFonts w:ascii="Arial" w:hAnsi="Arial" w:cs="Arial"/>
        </w:rPr>
        <w:t xml:space="preserve"> vzoriek bolo šumivých</w:t>
      </w:r>
      <w:r w:rsidR="00D1137E">
        <w:rPr>
          <w:rFonts w:ascii="Arial" w:hAnsi="Arial" w:cs="Arial"/>
        </w:rPr>
        <w:t xml:space="preserve"> vín</w:t>
      </w:r>
      <w:r>
        <w:rPr>
          <w:rFonts w:ascii="Arial" w:hAnsi="Arial" w:cs="Arial"/>
        </w:rPr>
        <w:t xml:space="preserve">. </w:t>
      </w:r>
      <w:r w:rsidR="00485DFC">
        <w:rPr>
          <w:rFonts w:ascii="Arial" w:hAnsi="Arial" w:cs="Arial"/>
        </w:rPr>
        <w:t xml:space="preserve">Po úspešnom zaradení novej kategórie - </w:t>
      </w:r>
      <w:r>
        <w:rPr>
          <w:rFonts w:ascii="Arial" w:hAnsi="Arial" w:cs="Arial"/>
        </w:rPr>
        <w:t xml:space="preserve">perlivé vína – </w:t>
      </w:r>
      <w:r w:rsidR="00485DFC">
        <w:rPr>
          <w:rFonts w:ascii="Arial" w:hAnsi="Arial" w:cs="Arial"/>
        </w:rPr>
        <w:t xml:space="preserve">sa aj tento rok prihlásilo </w:t>
      </w:r>
      <w:r>
        <w:rPr>
          <w:rFonts w:ascii="Arial" w:hAnsi="Arial" w:cs="Arial"/>
        </w:rPr>
        <w:t>1</w:t>
      </w:r>
      <w:r w:rsidR="00485DFC">
        <w:rPr>
          <w:rFonts w:ascii="Arial" w:hAnsi="Arial" w:cs="Arial"/>
        </w:rPr>
        <w:t>2</w:t>
      </w:r>
      <w:r>
        <w:rPr>
          <w:rFonts w:ascii="Arial" w:hAnsi="Arial" w:cs="Arial"/>
        </w:rPr>
        <w:t xml:space="preserve"> vzoriek.</w:t>
      </w:r>
      <w:r w:rsidR="00D1137E">
        <w:rPr>
          <w:rFonts w:ascii="Arial" w:hAnsi="Arial" w:cs="Arial"/>
        </w:rPr>
        <w:t xml:space="preserve"> Perlivé vína, na</w:t>
      </w:r>
      <w:r w:rsidR="00485DFC">
        <w:rPr>
          <w:rFonts w:ascii="Arial" w:hAnsi="Arial" w:cs="Arial"/>
        </w:rPr>
        <w:t xml:space="preserve"> </w:t>
      </w:r>
      <w:r w:rsidR="00D1137E">
        <w:rPr>
          <w:rFonts w:ascii="Arial" w:hAnsi="Arial" w:cs="Arial"/>
        </w:rPr>
        <w:t>rozdiel od šumivých vín, sú menej komplikované, ľahké vína</w:t>
      </w:r>
      <w:r>
        <w:rPr>
          <w:rFonts w:ascii="Arial" w:hAnsi="Arial" w:cs="Arial"/>
        </w:rPr>
        <w:t xml:space="preserve"> </w:t>
      </w:r>
      <w:r w:rsidR="00D1137E">
        <w:rPr>
          <w:rFonts w:ascii="Arial" w:hAnsi="Arial" w:cs="Arial"/>
        </w:rPr>
        <w:t>ideálne na letné obdobie</w:t>
      </w:r>
      <w:r w:rsidR="00AF449E">
        <w:rPr>
          <w:rFonts w:ascii="Arial" w:hAnsi="Arial" w:cs="Arial"/>
        </w:rPr>
        <w:t>, bohužiaľ sa tento rok ani jedno nenominovalo medzi víťazné vína. Hranica, ktorú museli víťazí preklenúť bola 88 bodov</w:t>
      </w:r>
      <w:r w:rsidR="00D1137E">
        <w:rPr>
          <w:rFonts w:ascii="Arial" w:hAnsi="Arial" w:cs="Arial"/>
        </w:rPr>
        <w:t xml:space="preserve">. </w:t>
      </w:r>
      <w:r w:rsidRPr="00585CDF">
        <w:rPr>
          <w:rFonts w:ascii="Arial" w:hAnsi="Arial" w:cs="Arial"/>
        </w:rPr>
        <w:t xml:space="preserve">Ľubomír </w:t>
      </w:r>
      <w:r w:rsidRPr="00D1137E">
        <w:rPr>
          <w:rFonts w:ascii="Arial" w:hAnsi="Arial" w:cs="Arial"/>
        </w:rPr>
        <w:t>Vitek</w:t>
      </w:r>
      <w:r w:rsidR="00902C05">
        <w:rPr>
          <w:rFonts w:ascii="Arial" w:hAnsi="Arial" w:cs="Arial"/>
        </w:rPr>
        <w:t xml:space="preserve">, </w:t>
      </w:r>
      <w:r w:rsidR="00485DFC">
        <w:rPr>
          <w:rFonts w:ascii="Arial" w:hAnsi="Arial" w:cs="Arial"/>
        </w:rPr>
        <w:t>člen prezídia Zväzu</w:t>
      </w:r>
      <w:r w:rsidR="00902C05">
        <w:rPr>
          <w:rFonts w:ascii="Arial" w:hAnsi="Arial" w:cs="Arial"/>
        </w:rPr>
        <w:t>,</w:t>
      </w:r>
      <w:r w:rsidR="00485DFC">
        <w:rPr>
          <w:rFonts w:ascii="Arial" w:hAnsi="Arial" w:cs="Arial"/>
        </w:rPr>
        <w:t xml:space="preserve"> </w:t>
      </w:r>
      <w:r w:rsidRPr="00D1137E">
        <w:rPr>
          <w:rFonts w:ascii="Arial" w:hAnsi="Arial" w:cs="Arial"/>
        </w:rPr>
        <w:t>vyzdvihol kvalitu najmä šumivých vzoriek. Hodnotenie a výber z tejto kategórie bol veľmi náročný, nakoľko šumivé vína vyrobené</w:t>
      </w:r>
      <w:r>
        <w:rPr>
          <w:rFonts w:ascii="Arial" w:hAnsi="Arial" w:cs="Arial"/>
        </w:rPr>
        <w:t xml:space="preserve"> zväčša tradičnou technológiou – podobnou ako v Champagne, boli naozaj špičkové. Výroba šumivého vína je úzko prepojená s históriou Bratislavy. Hodnotenia sa zúčastnila aj Ingrid </w:t>
      </w:r>
      <w:proofErr w:type="spellStart"/>
      <w:r>
        <w:rPr>
          <w:rFonts w:ascii="Arial" w:hAnsi="Arial" w:cs="Arial"/>
        </w:rPr>
        <w:t>Vajcziková</w:t>
      </w:r>
      <w:proofErr w:type="spellEnd"/>
      <w:r>
        <w:rPr>
          <w:rFonts w:ascii="Arial" w:hAnsi="Arial" w:cs="Arial"/>
        </w:rPr>
        <w:t>, h</w:t>
      </w:r>
      <w:r w:rsidRPr="00CC6E06">
        <w:rPr>
          <w:rFonts w:ascii="Arial" w:hAnsi="Arial" w:cs="Arial"/>
        </w:rPr>
        <w:t xml:space="preserve">lavná </w:t>
      </w:r>
      <w:proofErr w:type="spellStart"/>
      <w:r w:rsidRPr="00CC6E06">
        <w:rPr>
          <w:rFonts w:ascii="Arial" w:hAnsi="Arial" w:cs="Arial"/>
        </w:rPr>
        <w:t>enologička</w:t>
      </w:r>
      <w:proofErr w:type="spellEnd"/>
      <w:r w:rsidRPr="00CC6E06">
        <w:rPr>
          <w:rFonts w:ascii="Arial" w:hAnsi="Arial" w:cs="Arial"/>
        </w:rPr>
        <w:t xml:space="preserve"> </w:t>
      </w:r>
      <w:r>
        <w:rPr>
          <w:rFonts w:ascii="Arial" w:hAnsi="Arial" w:cs="Arial"/>
        </w:rPr>
        <w:t xml:space="preserve">spoločnosti </w:t>
      </w:r>
      <w:r w:rsidRPr="00CC6E06">
        <w:rPr>
          <w:rFonts w:ascii="Arial" w:hAnsi="Arial" w:cs="Arial"/>
        </w:rPr>
        <w:t>Hubert J.E</w:t>
      </w:r>
      <w:r>
        <w:rPr>
          <w:rFonts w:ascii="Arial" w:hAnsi="Arial" w:cs="Arial"/>
        </w:rPr>
        <w:t>.</w:t>
      </w:r>
      <w:r w:rsidR="00D1137E">
        <w:rPr>
          <w:rFonts w:ascii="Arial" w:hAnsi="Arial" w:cs="Arial"/>
        </w:rPr>
        <w:t xml:space="preserve"> Najstarší výrobca šumivého vína na Slovensku síce aktuálne sídli v Seredi, ale nadväzuje na históriu vinárskeho závodu rodiny Hubert v starom Prešporku. Ingrid </w:t>
      </w:r>
      <w:proofErr w:type="spellStart"/>
      <w:r w:rsidR="00D1137E">
        <w:rPr>
          <w:rFonts w:ascii="Arial" w:hAnsi="Arial" w:cs="Arial"/>
        </w:rPr>
        <w:t>Vajcziková</w:t>
      </w:r>
      <w:proofErr w:type="spellEnd"/>
      <w:r w:rsidR="00D1137E">
        <w:rPr>
          <w:rFonts w:ascii="Arial" w:hAnsi="Arial" w:cs="Arial"/>
        </w:rPr>
        <w:t xml:space="preserve"> </w:t>
      </w:r>
      <w:r w:rsidR="006D26DD">
        <w:rPr>
          <w:rFonts w:ascii="Arial" w:hAnsi="Arial" w:cs="Arial"/>
        </w:rPr>
        <w:t>vníma stúpajúci záujem o šumivé víno pozitívne. Čoraz viac vinárov na Slovensku začína produkovať šumivé vína, čo je pre ňu veľká výzva. Aj takáto zdravá konkurencia priaznivo ovplyvňuje celkovú kvalitu týchto produktov. Ako pravý nadšenec šumivého vína, bublinky v pohári odporúča na letné horúce večery, netreba zabudnúť ho správne vychladiť.</w:t>
      </w:r>
      <w:r w:rsidR="00227DDB">
        <w:rPr>
          <w:rFonts w:ascii="Arial" w:hAnsi="Arial" w:cs="Arial"/>
        </w:rPr>
        <w:t xml:space="preserve"> A najmä apeluje na slovenského zákazníka, ak chcete podporiť domácich vinárov, čítajte etikety a kupujte slovenské vína. </w:t>
      </w:r>
    </w:p>
    <w:p w14:paraId="5161C1E1" w14:textId="3A3B25CD" w:rsidR="00763616" w:rsidRPr="00585CDF" w:rsidRDefault="00763616" w:rsidP="00227DDB">
      <w:pPr>
        <w:spacing w:after="375"/>
        <w:ind w:firstLine="708"/>
        <w:rPr>
          <w:rFonts w:ascii="Arial" w:hAnsi="Arial" w:cs="Arial"/>
        </w:rPr>
      </w:pPr>
      <w:r w:rsidRPr="00D1137E">
        <w:rPr>
          <w:rFonts w:ascii="Arial" w:hAnsi="Arial" w:cs="Arial"/>
        </w:rPr>
        <w:t>Tiché vína, biele aj ružové, pochádzajú všetky z ročníka 202</w:t>
      </w:r>
      <w:r w:rsidR="00485DFC">
        <w:rPr>
          <w:rFonts w:ascii="Arial" w:hAnsi="Arial" w:cs="Arial"/>
        </w:rPr>
        <w:t>2</w:t>
      </w:r>
      <w:r w:rsidRPr="00D1137E">
        <w:rPr>
          <w:rFonts w:ascii="Arial" w:hAnsi="Arial" w:cs="Arial"/>
        </w:rPr>
        <w:t>. V jarnom kole sa do Národného salónu vín dostávajú vína, ktoré sú ešte mladé, svieže a sú zrkadlom tohto ročníka. Aký bol teda ročník 202</w:t>
      </w:r>
      <w:r w:rsidR="00485DFC">
        <w:rPr>
          <w:rFonts w:ascii="Arial" w:hAnsi="Arial" w:cs="Arial"/>
        </w:rPr>
        <w:t>2</w:t>
      </w:r>
      <w:r w:rsidRPr="00D1137E">
        <w:rPr>
          <w:rFonts w:ascii="Arial" w:hAnsi="Arial" w:cs="Arial"/>
        </w:rPr>
        <w:t>? A aký bude ročník 202</w:t>
      </w:r>
      <w:r w:rsidR="00485DFC">
        <w:rPr>
          <w:rFonts w:ascii="Arial" w:hAnsi="Arial" w:cs="Arial"/>
        </w:rPr>
        <w:t>3</w:t>
      </w:r>
      <w:r w:rsidRPr="00D1137E">
        <w:rPr>
          <w:rFonts w:ascii="Arial" w:hAnsi="Arial" w:cs="Arial"/>
        </w:rPr>
        <w:t xml:space="preserve">? Zúčastnení </w:t>
      </w:r>
      <w:proofErr w:type="spellStart"/>
      <w:r w:rsidRPr="00D1137E">
        <w:rPr>
          <w:rFonts w:ascii="Arial" w:hAnsi="Arial" w:cs="Arial"/>
        </w:rPr>
        <w:t>degustátori</w:t>
      </w:r>
      <w:proofErr w:type="spellEnd"/>
      <w:r w:rsidRPr="00D1137E">
        <w:rPr>
          <w:rFonts w:ascii="Arial" w:hAnsi="Arial" w:cs="Arial"/>
        </w:rPr>
        <w:t xml:space="preserve">, zväčša vinohradníci a výrobcovia vína, popri degustovaní skloňovali aj tieto témy. Vladimír Mrva, prezident Zväzu vinohradníkov a vinárov </w:t>
      </w:r>
      <w:r w:rsidRPr="00D1137E">
        <w:rPr>
          <w:rFonts w:ascii="Arial" w:hAnsi="Arial" w:cs="Arial"/>
        </w:rPr>
        <w:lastRenderedPageBreak/>
        <w:t xml:space="preserve">Slovenska, </w:t>
      </w:r>
      <w:r w:rsidR="00D1137E" w:rsidRPr="00D1137E">
        <w:rPr>
          <w:rFonts w:ascii="Arial" w:hAnsi="Arial" w:cs="Arial"/>
        </w:rPr>
        <w:t xml:space="preserve">spomína na </w:t>
      </w:r>
      <w:r w:rsidRPr="00D1137E">
        <w:rPr>
          <w:rFonts w:ascii="Arial" w:hAnsi="Arial" w:cs="Arial"/>
        </w:rPr>
        <w:t>ročník 202</w:t>
      </w:r>
      <w:r w:rsidR="00485DFC">
        <w:rPr>
          <w:rFonts w:ascii="Arial" w:hAnsi="Arial" w:cs="Arial"/>
        </w:rPr>
        <w:t>2</w:t>
      </w:r>
      <w:r w:rsidR="00D1137E" w:rsidRPr="00D1137E">
        <w:rPr>
          <w:rFonts w:ascii="Arial" w:hAnsi="Arial" w:cs="Arial"/>
        </w:rPr>
        <w:t xml:space="preserve"> ako ročník, ktorý poznačil</w:t>
      </w:r>
      <w:r w:rsidR="00AF449E">
        <w:rPr>
          <w:rFonts w:ascii="Arial" w:hAnsi="Arial" w:cs="Arial"/>
        </w:rPr>
        <w:t>i</w:t>
      </w:r>
      <w:r w:rsidR="00D1137E" w:rsidRPr="00D1137E">
        <w:rPr>
          <w:rFonts w:ascii="Arial" w:hAnsi="Arial" w:cs="Arial"/>
        </w:rPr>
        <w:t xml:space="preserve"> najmä </w:t>
      </w:r>
      <w:r w:rsidR="00485DFC">
        <w:rPr>
          <w:rFonts w:ascii="Arial" w:hAnsi="Arial" w:cs="Arial"/>
        </w:rPr>
        <w:t>horúčavy a sucho počas vegetácie</w:t>
      </w:r>
      <w:r w:rsidR="00D1137E" w:rsidRPr="00D1137E">
        <w:rPr>
          <w:rFonts w:ascii="Arial" w:hAnsi="Arial" w:cs="Arial"/>
        </w:rPr>
        <w:t xml:space="preserve">, ale </w:t>
      </w:r>
      <w:r w:rsidR="00485DFC">
        <w:rPr>
          <w:rFonts w:ascii="Arial" w:hAnsi="Arial" w:cs="Arial"/>
        </w:rPr>
        <w:t>v čase zberu boli silné</w:t>
      </w:r>
      <w:r w:rsidR="00D1137E" w:rsidRPr="00D1137E">
        <w:rPr>
          <w:rFonts w:ascii="Arial" w:hAnsi="Arial" w:cs="Arial"/>
        </w:rPr>
        <w:t xml:space="preserve"> dažde. Napriek tomu ho prekvapila kvalita mladých vín. Vína sú svieže, pikantné, odrodovo typické, prudko </w:t>
      </w:r>
      <w:proofErr w:type="spellStart"/>
      <w:r w:rsidR="00D1137E" w:rsidRPr="00D1137E">
        <w:rPr>
          <w:rFonts w:ascii="Arial" w:hAnsi="Arial" w:cs="Arial"/>
        </w:rPr>
        <w:t>piteľné</w:t>
      </w:r>
      <w:proofErr w:type="spellEnd"/>
      <w:r w:rsidR="00D1137E" w:rsidRPr="00D1137E">
        <w:rPr>
          <w:rFonts w:ascii="Arial" w:hAnsi="Arial" w:cs="Arial"/>
        </w:rPr>
        <w:t>. Vinári vynaložili pri výrobe týchto vín maximálne úsilie, teraz je už na konzumentoch, aby tieto vína ocenili.</w:t>
      </w:r>
    </w:p>
    <w:p w14:paraId="2546EF21" w14:textId="24C2D551" w:rsidR="00902C05" w:rsidRDefault="00D61FB4" w:rsidP="00227DDB">
      <w:pPr>
        <w:spacing w:after="375"/>
        <w:ind w:firstLine="708"/>
        <w:rPr>
          <w:rFonts w:ascii="Arial" w:hAnsi="Arial" w:cs="Arial"/>
        </w:rPr>
      </w:pPr>
      <w:r w:rsidRPr="00585CDF">
        <w:rPr>
          <w:rFonts w:ascii="Arial" w:hAnsi="Arial" w:cs="Arial"/>
        </w:rPr>
        <w:t>Hlavným problémom, ktorý trápi vinohradníkov a vinárov nielen na Slovensku tak zostáva</w:t>
      </w:r>
      <w:r w:rsidR="00902C05">
        <w:rPr>
          <w:rFonts w:ascii="Arial" w:hAnsi="Arial" w:cs="Arial"/>
        </w:rPr>
        <w:t xml:space="preserve"> rast cien vstupov</w:t>
      </w:r>
      <w:r w:rsidRPr="00585CDF">
        <w:rPr>
          <w:rFonts w:ascii="Arial" w:hAnsi="Arial" w:cs="Arial"/>
        </w:rPr>
        <w:t xml:space="preserve">. Jaroslava </w:t>
      </w:r>
      <w:proofErr w:type="spellStart"/>
      <w:r w:rsidRPr="00585CDF">
        <w:rPr>
          <w:rFonts w:ascii="Arial" w:hAnsi="Arial" w:cs="Arial"/>
        </w:rPr>
        <w:t>Kaňuchová</w:t>
      </w:r>
      <w:proofErr w:type="spellEnd"/>
      <w:r w:rsidRPr="00585CDF">
        <w:rPr>
          <w:rFonts w:ascii="Arial" w:hAnsi="Arial" w:cs="Arial"/>
        </w:rPr>
        <w:t xml:space="preserve"> </w:t>
      </w:r>
      <w:proofErr w:type="spellStart"/>
      <w:r w:rsidRPr="00585CDF">
        <w:rPr>
          <w:rFonts w:ascii="Arial" w:hAnsi="Arial" w:cs="Arial"/>
        </w:rPr>
        <w:t>Pátková</w:t>
      </w:r>
      <w:proofErr w:type="spellEnd"/>
      <w:r w:rsidRPr="00585CDF">
        <w:rPr>
          <w:rFonts w:ascii="Arial" w:hAnsi="Arial" w:cs="Arial"/>
        </w:rPr>
        <w:t xml:space="preserve">, výkonná riaditeľka Zväzu vinohradníkov a vinárov Slovenska, neustále pripomína </w:t>
      </w:r>
      <w:r w:rsidR="00902C05">
        <w:rPr>
          <w:rFonts w:ascii="Arial" w:hAnsi="Arial" w:cs="Arial"/>
        </w:rPr>
        <w:t xml:space="preserve">že od roku 2021 zaznamenávame </w:t>
      </w:r>
      <w:r w:rsidRPr="00585CDF">
        <w:rPr>
          <w:rFonts w:ascii="Arial" w:hAnsi="Arial" w:cs="Arial"/>
        </w:rPr>
        <w:t xml:space="preserve">pokles spotreby </w:t>
      </w:r>
      <w:r w:rsidRPr="00D1137E">
        <w:rPr>
          <w:rFonts w:ascii="Arial" w:hAnsi="Arial" w:cs="Arial"/>
        </w:rPr>
        <w:t>vína na Slovensku o</w:t>
      </w:r>
      <w:r w:rsidR="00902C05">
        <w:rPr>
          <w:rFonts w:ascii="Arial" w:hAnsi="Arial" w:cs="Arial"/>
        </w:rPr>
        <w:t xml:space="preserve"> minimálne </w:t>
      </w:r>
      <w:r w:rsidRPr="00D1137E">
        <w:rPr>
          <w:rFonts w:ascii="Arial" w:hAnsi="Arial" w:cs="Arial"/>
        </w:rPr>
        <w:t>1</w:t>
      </w:r>
      <w:r w:rsidR="00902C05">
        <w:rPr>
          <w:rFonts w:ascii="Arial" w:hAnsi="Arial" w:cs="Arial"/>
        </w:rPr>
        <w:t>5</w:t>
      </w:r>
      <w:r w:rsidR="0046709B">
        <w:rPr>
          <w:rFonts w:ascii="Arial" w:hAnsi="Arial" w:cs="Arial"/>
        </w:rPr>
        <w:t> </w:t>
      </w:r>
      <w:r w:rsidRPr="00585CDF">
        <w:rPr>
          <w:rFonts w:ascii="Arial" w:hAnsi="Arial" w:cs="Arial"/>
        </w:rPr>
        <w:t xml:space="preserve">%. </w:t>
      </w:r>
      <w:r w:rsidR="00902C05">
        <w:rPr>
          <w:rFonts w:ascii="Arial" w:hAnsi="Arial" w:cs="Arial"/>
        </w:rPr>
        <w:t>Najprv to bola pand</w:t>
      </w:r>
      <w:r w:rsidR="00AF449E">
        <w:rPr>
          <w:rFonts w:ascii="Arial" w:hAnsi="Arial" w:cs="Arial"/>
        </w:rPr>
        <w:t>é</w:t>
      </w:r>
      <w:r w:rsidR="00902C05">
        <w:rPr>
          <w:rFonts w:ascii="Arial" w:hAnsi="Arial" w:cs="Arial"/>
        </w:rPr>
        <w:t xml:space="preserve">mia, teraz zvyšujúce sa ceny všetkého nielen potravín, nútia zákazníkov šetriť a siahať po lacnejších zväčša zahraničných vínach. </w:t>
      </w:r>
      <w:r w:rsidR="00D277D3" w:rsidRPr="00585CDF">
        <w:rPr>
          <w:rFonts w:ascii="Arial" w:hAnsi="Arial" w:cs="Arial"/>
        </w:rPr>
        <w:t xml:space="preserve">Zahraničné vína a najmä ich nízka cena sú už dlhodobo konkurenciou pre slovenských vinárov. </w:t>
      </w:r>
    </w:p>
    <w:p w14:paraId="6CBB5260" w14:textId="08D5DD99" w:rsidR="00DD17F6" w:rsidRPr="00D1137E" w:rsidRDefault="00DD17F6" w:rsidP="00227DDB">
      <w:pPr>
        <w:spacing w:after="375"/>
        <w:ind w:firstLine="708"/>
        <w:rPr>
          <w:rFonts w:ascii="Arial" w:hAnsi="Arial" w:cs="Arial"/>
        </w:rPr>
      </w:pPr>
      <w:r w:rsidRPr="00585CDF">
        <w:rPr>
          <w:rFonts w:ascii="Arial" w:hAnsi="Arial" w:cs="Arial"/>
        </w:rPr>
        <w:t xml:space="preserve">Národný salón vín SR je trvalou expozíciou najlepších slovenských vín, ktoré môžu návštevníci celoročne ochutnať a zakúpiť si v Múzeu vinohradníctva v Apponyiho paláci v Bratislave. Organizátorom a prevádzkovateľom NSV SR je Zväz vinohradníkov a vinárov Slovenska. Vybrané vína sa budú dať ochutnať v Národnom salóne vín SR už </w:t>
      </w:r>
      <w:r w:rsidRPr="00D1137E">
        <w:rPr>
          <w:rFonts w:ascii="Arial" w:hAnsi="Arial" w:cs="Arial"/>
        </w:rPr>
        <w:t>od 1. júna 202</w:t>
      </w:r>
      <w:r w:rsidR="00902C05">
        <w:rPr>
          <w:rFonts w:ascii="Arial" w:hAnsi="Arial" w:cs="Arial"/>
        </w:rPr>
        <w:t>3</w:t>
      </w:r>
      <w:r w:rsidRPr="00D1137E">
        <w:rPr>
          <w:rFonts w:ascii="Arial" w:hAnsi="Arial" w:cs="Arial"/>
        </w:rPr>
        <w:t>, v októbri ich doplní zvyšných 75 vín novej kolekcie. Viac informácií nájdete na </w:t>
      </w:r>
      <w:hyperlink r:id="rId7" w:tgtFrame="_blank" w:history="1">
        <w:r w:rsidRPr="00D1137E">
          <w:rPr>
            <w:rFonts w:ascii="Arial" w:hAnsi="Arial" w:cs="Arial"/>
          </w:rPr>
          <w:t>www.salonvin.sk.</w:t>
        </w:r>
      </w:hyperlink>
    </w:p>
    <w:p w14:paraId="0C3EC0BB" w14:textId="77777777" w:rsidR="00DD17F6" w:rsidRDefault="00DD17F6" w:rsidP="00DD17F6">
      <w:pPr>
        <w:spacing w:after="375"/>
        <w:rPr>
          <w:rFonts w:ascii="Arial" w:hAnsi="Arial" w:cs="Arial"/>
          <w:b/>
          <w:bCs/>
        </w:rPr>
      </w:pPr>
      <w:r w:rsidRPr="00D1137E">
        <w:rPr>
          <w:rFonts w:ascii="Arial" w:hAnsi="Arial" w:cs="Arial"/>
          <w:b/>
          <w:bCs/>
        </w:rPr>
        <w:t>Kompletné výsledky:</w:t>
      </w:r>
    </w:p>
    <w:tbl>
      <w:tblPr>
        <w:tblW w:w="0" w:type="auto"/>
        <w:tblCellMar>
          <w:left w:w="0" w:type="dxa"/>
          <w:right w:w="0" w:type="dxa"/>
        </w:tblCellMar>
        <w:tblLook w:val="04A0" w:firstRow="1" w:lastRow="0" w:firstColumn="1" w:lastColumn="0" w:noHBand="0" w:noVBand="1"/>
      </w:tblPr>
      <w:tblGrid>
        <w:gridCol w:w="2478"/>
        <w:gridCol w:w="654"/>
        <w:gridCol w:w="970"/>
        <w:gridCol w:w="960"/>
        <w:gridCol w:w="1501"/>
        <w:gridCol w:w="2493"/>
      </w:tblGrid>
      <w:tr w:rsidR="00796396" w14:paraId="1D73EDFB"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CC2901" w14:textId="54AFA995" w:rsidR="00796396" w:rsidRPr="00516326" w:rsidRDefault="00796396">
            <w:pPr>
              <w:pStyle w:val="Normlnywebov"/>
              <w:spacing w:before="0" w:beforeAutospacing="0" w:after="0" w:afterAutospacing="0"/>
              <w:rPr>
                <w:b/>
                <w:bCs/>
                <w:sz w:val="28"/>
                <w:szCs w:val="28"/>
              </w:rPr>
            </w:pPr>
            <w:r w:rsidRPr="00516326">
              <w:rPr>
                <w:b/>
                <w:bCs/>
                <w:sz w:val="28"/>
                <w:szCs w:val="28"/>
              </w:rPr>
              <w:t>Šumivé vína</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4DD551" w14:textId="50AA9447" w:rsidR="00796396" w:rsidRDefault="00796396">
            <w:pPr>
              <w:pStyle w:val="Normlnywebov"/>
              <w:spacing w:before="0" w:beforeAutospacing="0" w:after="0" w:afterAutospacing="0"/>
            </w:pP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FD68FC" w14:textId="315CD029" w:rsidR="00796396" w:rsidRDefault="00796396">
            <w:pPr>
              <w:pStyle w:val="Normlnywebov"/>
              <w:spacing w:before="0" w:beforeAutospacing="0" w:after="0" w:afterAutospacing="0"/>
            </w:pP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B135E3" w14:textId="1938C150" w:rsidR="00796396" w:rsidRDefault="00796396">
            <w:pPr>
              <w:pStyle w:val="Normlnywebov"/>
              <w:spacing w:before="0" w:beforeAutospacing="0" w:after="0" w:afterAutospacing="0"/>
            </w:pP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6CEAA1" w14:textId="46E6A445" w:rsidR="00796396" w:rsidRDefault="00796396">
            <w:pPr>
              <w:pStyle w:val="Normlnywebov"/>
              <w:spacing w:before="0" w:beforeAutospacing="0" w:after="0" w:afterAutospacing="0"/>
            </w:pP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71FFEC" w14:textId="70DC1A37" w:rsidR="00796396" w:rsidRDefault="00796396">
            <w:pPr>
              <w:pStyle w:val="Normlnywebov"/>
              <w:spacing w:before="0" w:beforeAutospacing="0" w:after="0" w:afterAutospacing="0"/>
            </w:pPr>
          </w:p>
        </w:tc>
      </w:tr>
      <w:tr w:rsidR="00796396" w14:paraId="6ED3D4B1"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290962" w14:textId="2C1F4409"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 xml:space="preserve">Sekt </w:t>
            </w:r>
            <w:proofErr w:type="spellStart"/>
            <w:r w:rsidRPr="00516326">
              <w:rPr>
                <w:rFonts w:ascii="Helvetica Neue" w:hAnsi="Helvetica Neue"/>
                <w:b/>
                <w:bCs/>
                <w:color w:val="000000"/>
              </w:rPr>
              <w:t>Matyšák</w:t>
            </w:r>
            <w:proofErr w:type="spellEnd"/>
            <w:r w:rsidRPr="00516326">
              <w:rPr>
                <w:rFonts w:ascii="Helvetica Neue" w:hAnsi="Helvetica Neue"/>
                <w:b/>
                <w:bCs/>
                <w:color w:val="000000"/>
              </w:rPr>
              <w:t xml:space="preserve"> </w:t>
            </w:r>
            <w:proofErr w:type="spellStart"/>
            <w:r w:rsidRPr="00516326">
              <w:rPr>
                <w:rFonts w:ascii="Helvetica Neue" w:hAnsi="Helvetica Neue"/>
                <w:b/>
                <w:bCs/>
                <w:color w:val="000000"/>
              </w:rPr>
              <w:t>Zero</w:t>
            </w:r>
            <w:proofErr w:type="spellEnd"/>
            <w:r w:rsidRPr="00516326">
              <w:rPr>
                <w:rFonts w:ascii="Helvetica Neue" w:hAnsi="Helvetica Neue"/>
                <w:b/>
                <w:bCs/>
                <w:color w:val="000000"/>
              </w:rPr>
              <w:t xml:space="preserve"> </w:t>
            </w:r>
            <w:proofErr w:type="spellStart"/>
            <w:r w:rsidRPr="00516326">
              <w:rPr>
                <w:rFonts w:ascii="Helvetica Neue" w:hAnsi="Helvetica Neue"/>
                <w:b/>
                <w:bCs/>
                <w:color w:val="000000"/>
              </w:rPr>
              <w:t>dosage</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59D303" w14:textId="4681E336"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2017</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00EED5" w14:textId="7FF67591"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D74BEE" w14:textId="2D092B8C"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88A854" w14:textId="53D854AD"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 xml:space="preserve">Extra </w:t>
            </w:r>
            <w:proofErr w:type="spellStart"/>
            <w:r w:rsidRPr="00516326">
              <w:rPr>
                <w:rFonts w:ascii="Helvetica Neue" w:hAnsi="Helvetica Neue"/>
                <w:b/>
                <w:bCs/>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E6133" w14:textId="2D35613E" w:rsidR="00796396" w:rsidRPr="00516326" w:rsidRDefault="00796396" w:rsidP="00796396">
            <w:pPr>
              <w:pStyle w:val="Normlnywebov"/>
              <w:spacing w:before="0" w:beforeAutospacing="0" w:after="0" w:afterAutospacing="0"/>
              <w:rPr>
                <w:rFonts w:ascii="Helvetica Neue" w:hAnsi="Helvetica Neue"/>
                <w:b/>
                <w:bCs/>
                <w:color w:val="000000"/>
              </w:rPr>
            </w:pPr>
            <w:r w:rsidRPr="00516326">
              <w:rPr>
                <w:rFonts w:ascii="Helvetica Neue" w:hAnsi="Helvetica Neue"/>
                <w:b/>
                <w:bCs/>
                <w:color w:val="000000"/>
              </w:rPr>
              <w:t xml:space="preserve">Víno </w:t>
            </w:r>
            <w:proofErr w:type="spellStart"/>
            <w:r w:rsidRPr="00516326">
              <w:rPr>
                <w:rFonts w:ascii="Helvetica Neue" w:hAnsi="Helvetica Neue"/>
                <w:b/>
                <w:bCs/>
                <w:color w:val="000000"/>
              </w:rPr>
              <w:t>Matyšák</w:t>
            </w:r>
            <w:proofErr w:type="spellEnd"/>
          </w:p>
        </w:tc>
      </w:tr>
      <w:tr w:rsidR="00796396" w14:paraId="08B167FC"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D899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Hubert </w:t>
            </w:r>
            <w:proofErr w:type="spellStart"/>
            <w:r w:rsidRPr="00516326">
              <w:rPr>
                <w:rFonts w:ascii="Helvetica Neue" w:hAnsi="Helvetica Neue"/>
                <w:color w:val="000000"/>
              </w:rPr>
              <w:t>Chardonnay</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blanc</w:t>
            </w:r>
            <w:proofErr w:type="spellEnd"/>
            <w:r w:rsidRPr="00516326">
              <w:rPr>
                <w:rFonts w:ascii="Helvetica Neue" w:hAnsi="Helvetica Neue"/>
                <w:color w:val="000000"/>
              </w:rPr>
              <w:t xml:space="preserve"> de </w:t>
            </w:r>
            <w:proofErr w:type="spellStart"/>
            <w:r w:rsidRPr="00516326">
              <w:rPr>
                <w:rFonts w:ascii="Helvetica Neue" w:hAnsi="Helvetica Neue"/>
                <w:color w:val="000000"/>
              </w:rPr>
              <w:t>blanc</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3D2F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NV</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17CFD"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4CA4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10ADD"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8AB0E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Hubert J.E.,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23B19517"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EEEC3"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Hubert </w:t>
            </w:r>
            <w:proofErr w:type="spellStart"/>
            <w:r w:rsidRPr="00516326">
              <w:rPr>
                <w:rFonts w:ascii="Helvetica Neue" w:hAnsi="Helvetica Neue"/>
                <w:color w:val="000000"/>
              </w:rPr>
              <w:t>L´original</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brut</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A7BD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NV</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EC2F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B983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A4453"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C0AA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Hubert J.E.,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5F965C5E"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166D3"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Sekt Pálffy </w:t>
            </w:r>
            <w:proofErr w:type="spellStart"/>
            <w:r w:rsidRPr="00516326">
              <w:rPr>
                <w:rFonts w:ascii="Helvetica Neue" w:hAnsi="Helvetica Neue"/>
                <w:color w:val="000000"/>
              </w:rPr>
              <w:t>Brut</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293D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NV</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E0A8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5AC3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C7A0C"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22DD7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Víno Nitra</w:t>
            </w:r>
          </w:p>
        </w:tc>
      </w:tr>
      <w:tr w:rsidR="00796396" w14:paraId="69A26EAC"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268F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Sekt </w:t>
            </w:r>
            <w:proofErr w:type="spellStart"/>
            <w:r w:rsidRPr="00516326">
              <w:rPr>
                <w:rFonts w:ascii="Helvetica Neue" w:hAnsi="Helvetica Neue"/>
                <w:color w:val="000000"/>
              </w:rPr>
              <w:t>cuvée</w:t>
            </w:r>
            <w:proofErr w:type="spellEnd"/>
            <w:r w:rsidRPr="00516326">
              <w:rPr>
                <w:rFonts w:ascii="Helvetica Neue" w:hAnsi="Helvetica Neue"/>
                <w:color w:val="000000"/>
              </w:rPr>
              <w:t xml:space="preserve"> ´19</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61143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2019</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11E9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FE29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5BE16"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A210A"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Château</w:t>
            </w:r>
            <w:proofErr w:type="spellEnd"/>
            <w:r w:rsidRPr="00516326">
              <w:rPr>
                <w:rFonts w:ascii="Helvetica Neue" w:hAnsi="Helvetica Neue"/>
                <w:color w:val="000000"/>
              </w:rPr>
              <w:t xml:space="preserve"> Rúbaň</w:t>
            </w:r>
          </w:p>
        </w:tc>
      </w:tr>
      <w:tr w:rsidR="00796396" w14:paraId="6F3AAA5D"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CA7DC"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Sekt 1933 </w:t>
            </w:r>
            <w:proofErr w:type="spellStart"/>
            <w:r w:rsidRPr="00516326">
              <w:rPr>
                <w:rFonts w:ascii="Helvetica Neue" w:hAnsi="Helvetica Neue"/>
                <w:color w:val="000000"/>
              </w:rPr>
              <w:t>blanc</w:t>
            </w:r>
            <w:proofErr w:type="spellEnd"/>
            <w:r w:rsidRPr="00516326">
              <w:rPr>
                <w:rFonts w:ascii="Helvetica Neue" w:hAnsi="Helvetica Neue"/>
                <w:color w:val="000000"/>
              </w:rPr>
              <w:t xml:space="preserve"> de </w:t>
            </w:r>
            <w:proofErr w:type="spellStart"/>
            <w:r w:rsidRPr="00516326">
              <w:rPr>
                <w:rFonts w:ascii="Helvetica Neue" w:hAnsi="Helvetica Neue"/>
                <w:color w:val="000000"/>
              </w:rPr>
              <w:t>noir</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0619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2012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EBA57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752A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B49CE"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B3C08"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Château</w:t>
            </w:r>
            <w:proofErr w:type="spellEnd"/>
            <w:r w:rsidRPr="00516326">
              <w:rPr>
                <w:rFonts w:ascii="Helvetica Neue" w:hAnsi="Helvetica Neue"/>
                <w:color w:val="000000"/>
              </w:rPr>
              <w:t xml:space="preserve"> Topoľčianky</w:t>
            </w:r>
          </w:p>
        </w:tc>
      </w:tr>
      <w:tr w:rsidR="00796396" w14:paraId="62A60994"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6991D"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Rizling rýnsky CORPUS</w:t>
            </w:r>
            <w:r w:rsidRPr="00516326">
              <w:rPr>
                <w:rStyle w:val="apple-converted-space"/>
                <w:rFonts w:ascii="Helvetica Neue" w:hAnsi="Helvetica Neue"/>
                <w:color w:val="000000"/>
              </w:rPr>
              <w:t xml:space="preserve">  </w:t>
            </w:r>
            <w:proofErr w:type="spellStart"/>
            <w:r w:rsidRPr="00516326">
              <w:rPr>
                <w:rFonts w:ascii="Helvetica Neue" w:hAnsi="Helvetica Neue"/>
                <w:color w:val="000000"/>
              </w:rPr>
              <w:t>brut</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CB397"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2019</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2A1B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1C41D"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D6AF2"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C9AA9"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Zámocké vinárstvo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35CE5AD4" w14:textId="77777777" w:rsidTr="00796396">
        <w:trPr>
          <w:trHeight w:val="180"/>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A57D9"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Sekt </w:t>
            </w:r>
            <w:proofErr w:type="spellStart"/>
            <w:r w:rsidRPr="00516326">
              <w:rPr>
                <w:rFonts w:ascii="Helvetica Neue" w:hAnsi="Helvetica Neue"/>
                <w:color w:val="000000"/>
              </w:rPr>
              <w:t>Cabernet</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Sauvignon</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8D49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2020</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02D2C"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1D11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Šumivé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04775"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Brut</w:t>
            </w:r>
            <w:proofErr w:type="spellEnd"/>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72525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Dubovský a </w:t>
            </w:r>
            <w:proofErr w:type="spellStart"/>
            <w:r w:rsidRPr="00516326">
              <w:rPr>
                <w:rFonts w:ascii="Helvetica Neue" w:hAnsi="Helvetica Neue"/>
                <w:color w:val="000000"/>
              </w:rPr>
              <w:t>Grančič</w:t>
            </w:r>
            <w:proofErr w:type="spellEnd"/>
          </w:p>
        </w:tc>
      </w:tr>
      <w:tr w:rsidR="00796396" w14:paraId="08AFBD4C" w14:textId="77777777" w:rsidTr="00796396">
        <w:trPr>
          <w:trHeight w:val="180"/>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EEE891" w14:textId="4A03A050" w:rsidR="00796396" w:rsidRPr="00516326" w:rsidRDefault="00796396" w:rsidP="00796396">
            <w:pPr>
              <w:pStyle w:val="Normlnywebov"/>
              <w:spacing w:before="0" w:beforeAutospacing="0" w:after="0" w:afterAutospacing="0"/>
              <w:rPr>
                <w:b/>
                <w:bCs/>
              </w:rPr>
            </w:pPr>
            <w:r w:rsidRPr="00516326">
              <w:rPr>
                <w:b/>
                <w:bCs/>
                <w:sz w:val="28"/>
                <w:szCs w:val="28"/>
              </w:rPr>
              <w:t>Ružové suché vína</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5CCEF3"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7C3D09"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3E464D"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BF579"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A52CAE" w14:textId="77777777" w:rsidR="00796396" w:rsidRPr="00516326" w:rsidRDefault="00796396" w:rsidP="00796396">
            <w:pPr>
              <w:pStyle w:val="Normlnywebov"/>
              <w:spacing w:before="0" w:beforeAutospacing="0" w:after="0" w:afterAutospacing="0"/>
              <w:rPr>
                <w:rFonts w:ascii="Helvetica Neue" w:hAnsi="Helvetica Neue"/>
                <w:color w:val="000000"/>
              </w:rPr>
            </w:pPr>
          </w:p>
        </w:tc>
      </w:tr>
      <w:tr w:rsidR="00796396" w14:paraId="3306A5E5"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F54D3"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lastRenderedPageBreak/>
              <w:t xml:space="preserve">Frankovka modrá </w:t>
            </w:r>
            <w:proofErr w:type="spellStart"/>
            <w:r w:rsidRPr="00516326">
              <w:rPr>
                <w:rFonts w:ascii="Helvetica Neue" w:hAnsi="Helvetica Neue"/>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60C6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5A40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82A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A050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07DCC"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Golguz</w:t>
            </w:r>
            <w:proofErr w:type="spellEnd"/>
          </w:p>
        </w:tc>
      </w:tr>
      <w:tr w:rsidR="00796396" w14:paraId="5588D8AC"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7112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Saint </w:t>
            </w:r>
            <w:proofErr w:type="spellStart"/>
            <w:r w:rsidRPr="00516326">
              <w:rPr>
                <w:rFonts w:ascii="Helvetica Neue" w:hAnsi="Helvetica Neue"/>
                <w:color w:val="000000"/>
              </w:rPr>
              <w:t>Laurent</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A635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17D0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59A5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F6CCC"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DDC2D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Pivnica Čebovce,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01A7DF0A"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D1027" w14:textId="77777777" w:rsidR="00796396" w:rsidRPr="00516326" w:rsidRDefault="00796396" w:rsidP="00796396">
            <w:pPr>
              <w:pStyle w:val="Normlnywebov"/>
              <w:spacing w:before="0" w:beforeAutospacing="0" w:after="0" w:afterAutospacing="0"/>
              <w:rPr>
                <w:b/>
                <w:bCs/>
              </w:rPr>
            </w:pPr>
            <w:proofErr w:type="spellStart"/>
            <w:r w:rsidRPr="00516326">
              <w:rPr>
                <w:rFonts w:ascii="Helvetica Neue" w:hAnsi="Helvetica Neue"/>
                <w:b/>
                <w:bCs/>
                <w:color w:val="000000"/>
              </w:rPr>
              <w:t>Cabernet</w:t>
            </w:r>
            <w:proofErr w:type="spellEnd"/>
            <w:r w:rsidRPr="00516326">
              <w:rPr>
                <w:rFonts w:ascii="Helvetica Neue" w:hAnsi="Helvetica Neue"/>
                <w:b/>
                <w:bCs/>
                <w:color w:val="000000"/>
              </w:rPr>
              <w:t xml:space="preserve"> </w:t>
            </w:r>
            <w:proofErr w:type="spellStart"/>
            <w:r w:rsidRPr="00516326">
              <w:rPr>
                <w:rFonts w:ascii="Helvetica Neue" w:hAnsi="Helvetica Neue"/>
                <w:b/>
                <w:bCs/>
                <w:color w:val="000000"/>
              </w:rPr>
              <w:t>Syrah</w:t>
            </w:r>
            <w:proofErr w:type="spellEnd"/>
            <w:r w:rsidRPr="00516326">
              <w:rPr>
                <w:rFonts w:ascii="Helvetica Neue" w:hAnsi="Helvetica Neue"/>
                <w:b/>
                <w:bCs/>
                <w:color w:val="000000"/>
              </w:rPr>
              <w:t xml:space="preserve"> </w:t>
            </w:r>
            <w:proofErr w:type="spellStart"/>
            <w:r w:rsidRPr="00516326">
              <w:rPr>
                <w:rFonts w:ascii="Helvetica Neue" w:hAnsi="Helvetica Neue"/>
                <w:b/>
                <w:bCs/>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1A7ED"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3D70A"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D46FE"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94621"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4413E"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Víno Mrva &amp; Stanko</w:t>
            </w:r>
          </w:p>
        </w:tc>
      </w:tr>
      <w:tr w:rsidR="00796396" w14:paraId="21B292AC"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42B3F"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Cabernet</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Sauvignon</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9BD499"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7C637"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BF8E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8414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FE3E8D"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Víno Mrva &amp; Stanko</w:t>
            </w:r>
          </w:p>
        </w:tc>
      </w:tr>
      <w:tr w:rsidR="00796396" w14:paraId="33B288C6"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03BAB5" w14:textId="65299F1F" w:rsidR="00796396" w:rsidRPr="00516326" w:rsidRDefault="00796396" w:rsidP="00796396">
            <w:pPr>
              <w:pStyle w:val="Normlnywebov"/>
              <w:spacing w:before="0" w:beforeAutospacing="0" w:after="0" w:afterAutospacing="0"/>
              <w:rPr>
                <w:rFonts w:ascii="Helvetica Neue" w:hAnsi="Helvetica Neue"/>
                <w:color w:val="000000"/>
              </w:rPr>
            </w:pPr>
            <w:r w:rsidRPr="00516326">
              <w:rPr>
                <w:b/>
                <w:bCs/>
                <w:sz w:val="28"/>
                <w:szCs w:val="28"/>
              </w:rPr>
              <w:t xml:space="preserve">Ružové </w:t>
            </w:r>
            <w:r w:rsidRPr="00516326">
              <w:rPr>
                <w:b/>
                <w:bCs/>
                <w:sz w:val="28"/>
                <w:szCs w:val="28"/>
              </w:rPr>
              <w:t>polo</w:t>
            </w:r>
            <w:r w:rsidRPr="00516326">
              <w:rPr>
                <w:b/>
                <w:bCs/>
                <w:sz w:val="28"/>
                <w:szCs w:val="28"/>
              </w:rPr>
              <w:t xml:space="preserve">suché </w:t>
            </w:r>
            <w:r w:rsidRPr="00516326">
              <w:rPr>
                <w:b/>
                <w:bCs/>
                <w:sz w:val="28"/>
                <w:szCs w:val="28"/>
              </w:rPr>
              <w:t xml:space="preserve">a polosladké </w:t>
            </w:r>
            <w:r w:rsidRPr="00516326">
              <w:rPr>
                <w:b/>
                <w:bCs/>
                <w:sz w:val="28"/>
                <w:szCs w:val="28"/>
              </w:rPr>
              <w:t>vína</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1EB76E"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6FAC3B"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2F5941"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7FFC56"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005464" w14:textId="77777777" w:rsidR="00796396" w:rsidRPr="00516326" w:rsidRDefault="00796396" w:rsidP="00796396">
            <w:pPr>
              <w:pStyle w:val="Normlnywebov"/>
              <w:spacing w:before="0" w:beforeAutospacing="0" w:after="0" w:afterAutospacing="0"/>
              <w:rPr>
                <w:rFonts w:ascii="Helvetica Neue" w:hAnsi="Helvetica Neue"/>
                <w:color w:val="000000"/>
              </w:rPr>
            </w:pPr>
          </w:p>
        </w:tc>
      </w:tr>
      <w:tr w:rsidR="00796396" w14:paraId="32CC70A6"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B19617" w14:textId="77777777" w:rsidR="00796396" w:rsidRPr="00516326" w:rsidRDefault="00796396" w:rsidP="00796396">
            <w:pPr>
              <w:pStyle w:val="Normlnywebov"/>
              <w:spacing w:before="0" w:beforeAutospacing="0" w:after="0" w:afterAutospacing="0"/>
              <w:rPr>
                <w:b/>
                <w:bCs/>
              </w:rPr>
            </w:pPr>
            <w:proofErr w:type="spellStart"/>
            <w:r w:rsidRPr="00516326">
              <w:rPr>
                <w:rFonts w:ascii="Helvetica Neue" w:hAnsi="Helvetica Neue"/>
                <w:b/>
                <w:bCs/>
                <w:color w:val="000000"/>
              </w:rPr>
              <w:t>Cabernet</w:t>
            </w:r>
            <w:proofErr w:type="spellEnd"/>
            <w:r w:rsidRPr="00516326">
              <w:rPr>
                <w:rFonts w:ascii="Helvetica Neue" w:hAnsi="Helvetica Neue"/>
                <w:b/>
                <w:bCs/>
                <w:color w:val="000000"/>
              </w:rPr>
              <w:t xml:space="preserve"> </w:t>
            </w:r>
            <w:proofErr w:type="spellStart"/>
            <w:r w:rsidRPr="00516326">
              <w:rPr>
                <w:rFonts w:ascii="Helvetica Neue" w:hAnsi="Helvetica Neue"/>
                <w:b/>
                <w:bCs/>
                <w:color w:val="000000"/>
              </w:rPr>
              <w:t>sauvignon</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7E6BD"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BE091"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2D07A"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49BD4"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B071B" w14:textId="77777777" w:rsidR="00796396" w:rsidRPr="00516326" w:rsidRDefault="00796396" w:rsidP="00796396">
            <w:pPr>
              <w:pStyle w:val="Normlnywebov"/>
              <w:spacing w:before="0" w:beforeAutospacing="0" w:after="0" w:afterAutospacing="0"/>
              <w:rPr>
                <w:b/>
                <w:bCs/>
              </w:rPr>
            </w:pPr>
            <w:proofErr w:type="spellStart"/>
            <w:r w:rsidRPr="00516326">
              <w:rPr>
                <w:rFonts w:ascii="Helvetica Neue" w:hAnsi="Helvetica Neue"/>
                <w:b/>
                <w:bCs/>
                <w:color w:val="000000"/>
              </w:rPr>
              <w:t>Château</w:t>
            </w:r>
            <w:proofErr w:type="spellEnd"/>
            <w:r w:rsidRPr="00516326">
              <w:rPr>
                <w:rFonts w:ascii="Helvetica Neue" w:hAnsi="Helvetica Neue"/>
                <w:b/>
                <w:bCs/>
                <w:color w:val="000000"/>
              </w:rPr>
              <w:t xml:space="preserve"> Rúbaň</w:t>
            </w:r>
          </w:p>
        </w:tc>
      </w:tr>
      <w:tr w:rsidR="00796396" w14:paraId="0478A507"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A61F9"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Cabernet</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Sauvignon</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D8D3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F1ED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103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E26A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EE87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Angel - </w:t>
            </w:r>
            <w:proofErr w:type="spellStart"/>
            <w:r w:rsidRPr="00516326">
              <w:rPr>
                <w:rFonts w:ascii="Helvetica Neue" w:hAnsi="Helvetica Neue"/>
                <w:color w:val="000000"/>
              </w:rPr>
              <w:t>wines</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670E5915"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ACD3"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Tri Ruže</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5E5B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B10EC"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C50D58"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9DBA1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9DFE0"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Velkeer</w:t>
            </w:r>
            <w:proofErr w:type="spellEnd"/>
          </w:p>
        </w:tc>
      </w:tr>
      <w:tr w:rsidR="00796396" w14:paraId="7D5DB4AD"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C6A20"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Cabernet</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Sauvignon</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rosé</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00BE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D5017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Ružové</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72C8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4AE4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Polosladké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7FD00F"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Šintavan</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s.r.o</w:t>
            </w:r>
            <w:proofErr w:type="spellEnd"/>
            <w:r w:rsidRPr="00516326">
              <w:rPr>
                <w:rFonts w:ascii="Helvetica Neue" w:hAnsi="Helvetica Neue"/>
                <w:color w:val="000000"/>
              </w:rPr>
              <w:t>.</w:t>
            </w:r>
          </w:p>
        </w:tc>
      </w:tr>
      <w:tr w:rsidR="00796396" w14:paraId="12220ED3"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ECEC85" w14:textId="783129BF" w:rsidR="00796396" w:rsidRPr="00516326" w:rsidRDefault="00796396" w:rsidP="00796396">
            <w:pPr>
              <w:pStyle w:val="Normlnywebov"/>
              <w:spacing w:before="0" w:beforeAutospacing="0" w:after="0" w:afterAutospacing="0"/>
              <w:rPr>
                <w:b/>
                <w:bCs/>
                <w:sz w:val="28"/>
                <w:szCs w:val="28"/>
              </w:rPr>
            </w:pPr>
            <w:r w:rsidRPr="00516326">
              <w:rPr>
                <w:b/>
                <w:bCs/>
                <w:sz w:val="28"/>
                <w:szCs w:val="28"/>
              </w:rPr>
              <w:t>Biele skoré odrody</w:t>
            </w:r>
            <w:r w:rsidRPr="00516326">
              <w:rPr>
                <w:b/>
                <w:bCs/>
                <w:sz w:val="28"/>
                <w:szCs w:val="28"/>
              </w:rPr>
              <w:t xml:space="preserve"> </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3A6DE8"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970A9E"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7EFEC0"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000429" w14:textId="77777777" w:rsidR="00796396" w:rsidRPr="00516326" w:rsidRDefault="00796396" w:rsidP="00796396">
            <w:pPr>
              <w:pStyle w:val="Normlnywebov"/>
              <w:spacing w:before="0" w:beforeAutospacing="0" w:after="0" w:afterAutospacing="0"/>
              <w:rPr>
                <w:rFonts w:ascii="Helvetica Neue" w:hAnsi="Helvetica Neue"/>
                <w:color w:val="000000"/>
              </w:rPr>
            </w:pP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AC6EC4" w14:textId="77777777" w:rsidR="00796396" w:rsidRPr="00516326" w:rsidRDefault="00796396" w:rsidP="00796396">
            <w:pPr>
              <w:pStyle w:val="Normlnywebov"/>
              <w:spacing w:before="0" w:beforeAutospacing="0" w:after="0" w:afterAutospacing="0"/>
              <w:rPr>
                <w:rFonts w:ascii="Helvetica Neue" w:hAnsi="Helvetica Neue"/>
                <w:color w:val="000000"/>
              </w:rPr>
            </w:pPr>
          </w:p>
        </w:tc>
      </w:tr>
      <w:tr w:rsidR="00796396" w14:paraId="5DA695D9"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939F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Müller </w:t>
            </w:r>
            <w:proofErr w:type="spellStart"/>
            <w:r w:rsidRPr="00516326">
              <w:rPr>
                <w:rFonts w:ascii="Helvetica Neue" w:hAnsi="Helvetica Neue"/>
                <w:color w:val="000000"/>
              </w:rPr>
              <w:t>Thurgau</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1D94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DA42A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AE44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4E7D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E239"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Víno Mrva &amp; Stanko</w:t>
            </w:r>
          </w:p>
        </w:tc>
      </w:tr>
      <w:tr w:rsidR="00796396" w14:paraId="4BB0D5FA"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F8A4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Müller </w:t>
            </w:r>
            <w:proofErr w:type="spellStart"/>
            <w:r w:rsidRPr="00516326">
              <w:rPr>
                <w:rFonts w:ascii="Helvetica Neue" w:hAnsi="Helvetica Neue"/>
                <w:color w:val="000000"/>
              </w:rPr>
              <w:t>Thurgau</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9E8C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4836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196C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D1348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893F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Dubovský a </w:t>
            </w:r>
            <w:proofErr w:type="spellStart"/>
            <w:r w:rsidRPr="00516326">
              <w:rPr>
                <w:rFonts w:ascii="Helvetica Neue" w:hAnsi="Helvetica Neue"/>
                <w:color w:val="000000"/>
              </w:rPr>
              <w:t>Grančič</w:t>
            </w:r>
            <w:proofErr w:type="spellEnd"/>
          </w:p>
        </w:tc>
      </w:tr>
      <w:tr w:rsidR="00796396" w14:paraId="2357990A"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0DA5AB"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Muškát moravský</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9986C2"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3A110"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D69B76"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6BDA1"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75B96F" w14:textId="77777777" w:rsidR="00796396" w:rsidRPr="00516326" w:rsidRDefault="00796396" w:rsidP="00796396">
            <w:pPr>
              <w:pStyle w:val="Normlnywebov"/>
              <w:spacing w:before="0" w:beforeAutospacing="0" w:after="0" w:afterAutospacing="0"/>
              <w:rPr>
                <w:b/>
                <w:bCs/>
              </w:rPr>
            </w:pPr>
            <w:r w:rsidRPr="00516326">
              <w:rPr>
                <w:rFonts w:ascii="Helvetica Neue" w:hAnsi="Helvetica Neue"/>
                <w:b/>
                <w:bCs/>
                <w:color w:val="000000"/>
              </w:rPr>
              <w:t>Juran z Modry</w:t>
            </w:r>
          </w:p>
        </w:tc>
      </w:tr>
      <w:tr w:rsidR="00796396" w14:paraId="3BB701FB"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6D392"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Muškát žltý</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F780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DA03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7D30B"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D812E7"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5A13D1"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Château</w:t>
            </w:r>
            <w:proofErr w:type="spellEnd"/>
            <w:r w:rsidRPr="00516326">
              <w:rPr>
                <w:rFonts w:ascii="Helvetica Neue" w:hAnsi="Helvetica Neue"/>
                <w:color w:val="000000"/>
              </w:rPr>
              <w:t xml:space="preserve"> Rúbaň</w:t>
            </w:r>
          </w:p>
        </w:tc>
      </w:tr>
      <w:tr w:rsidR="00796396" w14:paraId="5DA8BC14"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3D7D7"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Irsai</w:t>
            </w:r>
            <w:proofErr w:type="spellEnd"/>
            <w:r w:rsidRPr="00516326">
              <w:rPr>
                <w:rFonts w:ascii="Helvetica Neue" w:hAnsi="Helvetica Neue"/>
                <w:color w:val="000000"/>
              </w:rPr>
              <w:t xml:space="preserve"> Oliver</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C5542"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F8C1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DE9E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4234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B4AFF"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Golguz</w:t>
            </w:r>
            <w:proofErr w:type="spellEnd"/>
          </w:p>
        </w:tc>
      </w:tr>
      <w:tr w:rsidR="00796396" w14:paraId="59494DED" w14:textId="77777777" w:rsidTr="00796396">
        <w:trPr>
          <w:trHeight w:val="180"/>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421E3"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Müller </w:t>
            </w:r>
            <w:proofErr w:type="spellStart"/>
            <w:r w:rsidRPr="00516326">
              <w:rPr>
                <w:rFonts w:ascii="Helvetica Neue" w:hAnsi="Helvetica Neue"/>
                <w:color w:val="000000"/>
              </w:rPr>
              <w:t>Thurgau</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BF82"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3A0FC"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3DDA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C38E6"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F9D7B"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Chowaniec</w:t>
            </w:r>
            <w:proofErr w:type="spellEnd"/>
            <w:r w:rsidRPr="00516326">
              <w:rPr>
                <w:rFonts w:ascii="Helvetica Neue" w:hAnsi="Helvetica Neue"/>
                <w:color w:val="000000"/>
              </w:rPr>
              <w:t xml:space="preserve"> &amp; </w:t>
            </w:r>
            <w:proofErr w:type="spellStart"/>
            <w:r w:rsidRPr="00516326">
              <w:rPr>
                <w:rFonts w:ascii="Helvetica Neue" w:hAnsi="Helvetica Neue"/>
                <w:color w:val="000000"/>
              </w:rPr>
              <w:t>Krajčírovič</w:t>
            </w:r>
            <w:proofErr w:type="spellEnd"/>
          </w:p>
        </w:tc>
      </w:tr>
      <w:tr w:rsidR="00796396" w14:paraId="79CCA274"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F598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Muškát moravský</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5BA255"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F798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7454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8B47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3F2720"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Golguz</w:t>
            </w:r>
            <w:proofErr w:type="spellEnd"/>
          </w:p>
        </w:tc>
      </w:tr>
      <w:tr w:rsidR="00796396" w14:paraId="4EF94162"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1464F"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Muškát žltý </w:t>
            </w:r>
            <w:proofErr w:type="spellStart"/>
            <w:r w:rsidRPr="00516326">
              <w:rPr>
                <w:rFonts w:ascii="Helvetica Neue" w:hAnsi="Helvetica Neue"/>
                <w:color w:val="000000"/>
              </w:rPr>
              <w:t>Sauvignon</w:t>
            </w:r>
            <w:proofErr w:type="spellEnd"/>
            <w:r w:rsidRPr="00516326">
              <w:rPr>
                <w:rFonts w:ascii="Helvetica Neue" w:hAnsi="Helvetica Neue"/>
                <w:color w:val="000000"/>
              </w:rPr>
              <w:t xml:space="preserve"> </w:t>
            </w:r>
            <w:proofErr w:type="spellStart"/>
            <w:r w:rsidRPr="00516326">
              <w:rPr>
                <w:rFonts w:ascii="Helvetica Neue" w:hAnsi="Helvetica Neue"/>
                <w:color w:val="000000"/>
              </w:rPr>
              <w:t>Cuvée</w:t>
            </w:r>
            <w:proofErr w:type="spellEnd"/>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31C72"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6E96D"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5D44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DDE9E"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23507"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Víno Mrva &amp; Stanko</w:t>
            </w:r>
          </w:p>
        </w:tc>
      </w:tr>
      <w:tr w:rsidR="00796396" w14:paraId="58C70AC3" w14:textId="77777777" w:rsidTr="00796396">
        <w:trPr>
          <w:trHeight w:val="165"/>
        </w:trPr>
        <w:tc>
          <w:tcPr>
            <w:tcW w:w="2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E1F66" w14:textId="77777777" w:rsidR="00796396" w:rsidRPr="00516326" w:rsidRDefault="00796396" w:rsidP="00796396">
            <w:pPr>
              <w:pStyle w:val="Normlnywebov"/>
              <w:spacing w:before="0" w:beforeAutospacing="0" w:after="0" w:afterAutospacing="0"/>
            </w:pPr>
            <w:proofErr w:type="spellStart"/>
            <w:r w:rsidRPr="00516326">
              <w:rPr>
                <w:rFonts w:ascii="Helvetica Neue" w:hAnsi="Helvetica Neue"/>
                <w:color w:val="000000"/>
              </w:rPr>
              <w:t>Irsai</w:t>
            </w:r>
            <w:proofErr w:type="spellEnd"/>
            <w:r w:rsidRPr="00516326">
              <w:rPr>
                <w:rFonts w:ascii="Helvetica Neue" w:hAnsi="Helvetica Neue"/>
                <w:color w:val="000000"/>
              </w:rPr>
              <w:t xml:space="preserve"> Oliver</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75AE2"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2022</w:t>
            </w:r>
          </w:p>
        </w:tc>
        <w:tc>
          <w:tcPr>
            <w:tcW w:w="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0646E1"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Biele</w:t>
            </w:r>
          </w:p>
        </w:tc>
        <w:tc>
          <w:tcPr>
            <w:tcW w:w="9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D9D0C0"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Tiché</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A1344"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Polosuché</w:t>
            </w:r>
          </w:p>
        </w:tc>
        <w:tc>
          <w:tcPr>
            <w:tcW w:w="2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1F66A" w14:textId="77777777" w:rsidR="00796396" w:rsidRPr="00516326" w:rsidRDefault="00796396" w:rsidP="00796396">
            <w:pPr>
              <w:pStyle w:val="Normlnywebov"/>
              <w:spacing w:before="0" w:beforeAutospacing="0" w:after="0" w:afterAutospacing="0"/>
            </w:pPr>
            <w:r w:rsidRPr="00516326">
              <w:rPr>
                <w:rFonts w:ascii="Helvetica Neue" w:hAnsi="Helvetica Neue"/>
                <w:color w:val="000000"/>
              </w:rPr>
              <w:t xml:space="preserve">Víno </w:t>
            </w:r>
            <w:proofErr w:type="spellStart"/>
            <w:r w:rsidRPr="00516326">
              <w:rPr>
                <w:rFonts w:ascii="Helvetica Neue" w:hAnsi="Helvetica Neue"/>
                <w:color w:val="000000"/>
              </w:rPr>
              <w:t>Matyšák</w:t>
            </w:r>
            <w:proofErr w:type="spellEnd"/>
          </w:p>
        </w:tc>
      </w:tr>
    </w:tbl>
    <w:p w14:paraId="063F8E29" w14:textId="77777777" w:rsidR="00796396" w:rsidRDefault="00796396" w:rsidP="00DD17F6">
      <w:pPr>
        <w:spacing w:after="375"/>
        <w:rPr>
          <w:rFonts w:ascii="Arial" w:hAnsi="Arial" w:cs="Arial"/>
          <w:b/>
          <w:bCs/>
        </w:rPr>
      </w:pPr>
    </w:p>
    <w:p w14:paraId="72AE4A84" w14:textId="77EDCF7A" w:rsidR="00DD17F6" w:rsidRPr="00585CDF" w:rsidRDefault="00DD17F6" w:rsidP="00DD17F6">
      <w:pPr>
        <w:spacing w:after="375"/>
        <w:rPr>
          <w:rFonts w:ascii="Arial" w:hAnsi="Arial" w:cs="Arial"/>
        </w:rPr>
      </w:pPr>
      <w:r w:rsidRPr="00084113">
        <w:rPr>
          <w:rFonts w:ascii="Arial" w:hAnsi="Arial" w:cs="Arial"/>
          <w:b/>
          <w:bCs/>
        </w:rPr>
        <w:t>Vydal:</w:t>
      </w:r>
      <w:r w:rsidRPr="00084113">
        <w:rPr>
          <w:rFonts w:ascii="Arial" w:hAnsi="Arial" w:cs="Arial"/>
        </w:rPr>
        <w:t xml:space="preserve"> </w:t>
      </w:r>
      <w:r w:rsidR="00084113" w:rsidRPr="00084113">
        <w:rPr>
          <w:rFonts w:ascii="Arial" w:hAnsi="Arial" w:cs="Arial"/>
        </w:rPr>
        <w:t xml:space="preserve">Zväz vinohradníkov a vinárov Slovenska, Pražská 15, 811 04 Bratislava, </w:t>
      </w:r>
      <w:hyperlink r:id="rId8" w:history="1">
        <w:r w:rsidR="00084113" w:rsidRPr="007E0CC4">
          <w:rPr>
            <w:rStyle w:val="Hypertextovprepojenie"/>
            <w:rFonts w:ascii="Arial" w:hAnsi="Arial" w:cs="Arial"/>
          </w:rPr>
          <w:t>www.zvvs.sk</w:t>
        </w:r>
      </w:hyperlink>
      <w:r w:rsidR="00084113" w:rsidRPr="00084113">
        <w:rPr>
          <w:rFonts w:ascii="Arial" w:hAnsi="Arial" w:cs="Arial"/>
        </w:rPr>
        <w:t xml:space="preserve">, </w:t>
      </w:r>
      <w:hyperlink r:id="rId9" w:history="1">
        <w:r w:rsidR="00084113" w:rsidRPr="00084113">
          <w:rPr>
            <w:rStyle w:val="Hypertextovprepojenie"/>
            <w:rFonts w:ascii="Arial" w:hAnsi="Arial" w:cs="Arial"/>
          </w:rPr>
          <w:t>www.salonvin.sk</w:t>
        </w:r>
      </w:hyperlink>
      <w:r w:rsidR="00084113">
        <w:rPr>
          <w:rFonts w:ascii="Arial" w:hAnsi="Arial" w:cs="Arial"/>
        </w:rPr>
        <w:t xml:space="preserve"> </w:t>
      </w:r>
    </w:p>
    <w:p w14:paraId="236D8CEF" w14:textId="77777777" w:rsidR="00965A0D" w:rsidRPr="0046709B" w:rsidRDefault="00965A0D">
      <w:pPr>
        <w:rPr>
          <w:rFonts w:ascii="Arial" w:hAnsi="Arial" w:cs="Arial"/>
          <w:lang w:val="en-US"/>
        </w:rPr>
      </w:pPr>
    </w:p>
    <w:sectPr w:rsidR="00965A0D" w:rsidRPr="0046709B" w:rsidSect="00965A0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5610" w14:textId="77777777" w:rsidR="00E35E3F" w:rsidRDefault="00E35E3F" w:rsidP="00DB4F32">
      <w:r>
        <w:separator/>
      </w:r>
    </w:p>
  </w:endnote>
  <w:endnote w:type="continuationSeparator" w:id="0">
    <w:p w14:paraId="6F025D46" w14:textId="77777777" w:rsidR="00E35E3F" w:rsidRDefault="00E35E3F" w:rsidP="00DB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56D" w14:textId="77777777" w:rsidR="00F81942" w:rsidRPr="00F81942" w:rsidRDefault="00F81942" w:rsidP="00F81942">
    <w:pPr>
      <w:pStyle w:val="Pta"/>
      <w:jc w:val="center"/>
      <w:rPr>
        <w:rFonts w:ascii="Arial" w:hAnsi="Arial" w:cs="Arial"/>
      </w:rPr>
    </w:pPr>
    <w:r w:rsidRPr="00F81942">
      <w:rPr>
        <w:rFonts w:ascii="Arial" w:hAnsi="Arial" w:cs="Arial"/>
        <w:b/>
        <w:bCs/>
      </w:rPr>
      <w:t>kontakt:</w:t>
    </w:r>
    <w:r w:rsidRPr="00F81942">
      <w:rPr>
        <w:rFonts w:ascii="Arial" w:hAnsi="Arial" w:cs="Arial"/>
      </w:rPr>
      <w:t xml:space="preserve"> Michaela Ježíková,  0904</w:t>
    </w:r>
    <w:r>
      <w:rPr>
        <w:rFonts w:ascii="Arial" w:hAnsi="Arial" w:cs="Arial"/>
      </w:rPr>
      <w:t xml:space="preserve"> 00</w:t>
    </w:r>
    <w:r w:rsidRPr="00F81942">
      <w:rPr>
        <w:rFonts w:ascii="Arial" w:hAnsi="Arial" w:cs="Arial"/>
      </w:rPr>
      <w:t>1 272, marketing@salonvin.sk</w:t>
    </w:r>
  </w:p>
  <w:p w14:paraId="0C354CC3" w14:textId="77777777" w:rsidR="00F81942" w:rsidRDefault="00F81942">
    <w:pPr>
      <w:pStyle w:val="Pta"/>
      <w:rPr>
        <w:rFonts w:ascii="Arial" w:hAnsi="Arial" w:cs="Arial"/>
      </w:rPr>
    </w:pPr>
  </w:p>
  <w:p w14:paraId="6C977122" w14:textId="63532006" w:rsidR="00F81942" w:rsidRPr="00F81942" w:rsidRDefault="00000000">
    <w:pPr>
      <w:pStyle w:val="Pta"/>
      <w:rPr>
        <w:rFonts w:ascii="Arial" w:hAnsi="Arial" w:cs="Arial"/>
      </w:rPr>
    </w:pPr>
    <w:hyperlink r:id="rId1" w:history="1">
      <w:r w:rsidR="00F81942" w:rsidRPr="007E0CC4">
        <w:rPr>
          <w:rStyle w:val="Hypertextovprepojenie"/>
          <w:rFonts w:ascii="Arial" w:hAnsi="Arial" w:cs="Arial"/>
        </w:rPr>
        <w:t>www.salonvin.sk</w:t>
      </w:r>
    </w:hyperlink>
    <w:r w:rsidR="00F81942" w:rsidRPr="00F81942">
      <w:rPr>
        <w:rFonts w:ascii="Arial" w:hAnsi="Arial" w:cs="Arial"/>
      </w:rPr>
      <w:tab/>
    </w:r>
    <w:r w:rsidR="00F81942">
      <w:rPr>
        <w:rFonts w:ascii="Arial" w:hAnsi="Arial" w:cs="Arial"/>
      </w:rPr>
      <w:tab/>
    </w:r>
    <w:hyperlink r:id="rId2" w:history="1">
      <w:r w:rsidR="00F81942" w:rsidRPr="007E0CC4">
        <w:rPr>
          <w:rStyle w:val="Hypertextovprepojenie"/>
          <w:rFonts w:ascii="Arial" w:hAnsi="Arial" w:cs="Arial"/>
        </w:rPr>
        <w:t>www.zvvs.sk</w:t>
      </w:r>
    </w:hyperlink>
    <w:r w:rsidR="00F81942">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A0B9" w14:textId="77777777" w:rsidR="00E35E3F" w:rsidRDefault="00E35E3F" w:rsidP="00DB4F32">
      <w:r>
        <w:separator/>
      </w:r>
    </w:p>
  </w:footnote>
  <w:footnote w:type="continuationSeparator" w:id="0">
    <w:p w14:paraId="3A52150D" w14:textId="77777777" w:rsidR="00E35E3F" w:rsidRDefault="00E35E3F" w:rsidP="00DB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ABF" w14:textId="031CCB69" w:rsidR="00DB4F32" w:rsidRDefault="00DB4F32">
    <w:pPr>
      <w:pStyle w:val="Hlavika"/>
    </w:pPr>
    <w:r w:rsidRPr="000E205A">
      <w:rPr>
        <w:rFonts w:ascii="Arial" w:hAnsi="Arial"/>
        <w:noProof/>
      </w:rPr>
      <w:drawing>
        <wp:anchor distT="0" distB="0" distL="114300" distR="114300" simplePos="0" relativeHeight="251663872" behindDoc="1" locked="0" layoutInCell="1" allowOverlap="1" wp14:anchorId="2C0D2155" wp14:editId="677A59CB">
          <wp:simplePos x="0" y="0"/>
          <wp:positionH relativeFrom="column">
            <wp:posOffset>4640580</wp:posOffset>
          </wp:positionH>
          <wp:positionV relativeFrom="paragraph">
            <wp:posOffset>3175</wp:posOffset>
          </wp:positionV>
          <wp:extent cx="1359535" cy="942340"/>
          <wp:effectExtent l="19050" t="0" r="0" b="0"/>
          <wp:wrapNone/>
          <wp:docPr id="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cstate="print"/>
                  <a:srcRect/>
                  <a:stretch>
                    <a:fillRect/>
                  </a:stretch>
                </pic:blipFill>
                <pic:spPr bwMode="auto">
                  <a:xfrm>
                    <a:off x="0" y="0"/>
                    <a:ext cx="1359535" cy="942340"/>
                  </a:xfrm>
                  <a:prstGeom prst="rect">
                    <a:avLst/>
                  </a:prstGeom>
                  <a:noFill/>
                </pic:spPr>
              </pic:pic>
            </a:graphicData>
          </a:graphic>
        </wp:anchor>
      </w:drawing>
    </w:r>
    <w:r w:rsidRPr="000E205A">
      <w:rPr>
        <w:rFonts w:ascii="Arial" w:hAnsi="Arial"/>
        <w:noProof/>
      </w:rPr>
      <w:drawing>
        <wp:anchor distT="0" distB="0" distL="114300" distR="114300" simplePos="0" relativeHeight="251657728" behindDoc="1" locked="0" layoutInCell="1" allowOverlap="1" wp14:anchorId="0BBCCB2A" wp14:editId="6C424AE0">
          <wp:simplePos x="0" y="0"/>
          <wp:positionH relativeFrom="column">
            <wp:posOffset>-411480</wp:posOffset>
          </wp:positionH>
          <wp:positionV relativeFrom="paragraph">
            <wp:posOffset>6985</wp:posOffset>
          </wp:positionV>
          <wp:extent cx="2752725" cy="981075"/>
          <wp:effectExtent l="19050" t="0" r="9525"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2752725" cy="981075"/>
                  </a:xfrm>
                  <a:prstGeom prst="rect">
                    <a:avLst/>
                  </a:prstGeom>
                  <a:noFill/>
                </pic:spPr>
              </pic:pic>
            </a:graphicData>
          </a:graphic>
          <wp14:sizeRelH relativeFrom="margin">
            <wp14:pctWidth>0</wp14:pctWidth>
          </wp14:sizeRelH>
          <wp14:sizeRelV relativeFrom="margin">
            <wp14:pctHeight>0</wp14:pctHeight>
          </wp14:sizeRelV>
        </wp:anchor>
      </w:drawing>
    </w:r>
  </w:p>
  <w:p w14:paraId="0FC98473" w14:textId="6D397048" w:rsidR="00DB4F32" w:rsidRDefault="00DB4F32">
    <w:pPr>
      <w:pStyle w:val="Hlavika"/>
    </w:pPr>
  </w:p>
  <w:p w14:paraId="4F957C62" w14:textId="34D19524" w:rsidR="00DB4F32" w:rsidRDefault="00DB4F32">
    <w:pPr>
      <w:pStyle w:val="Hlavika"/>
    </w:pPr>
  </w:p>
  <w:p w14:paraId="6753623D" w14:textId="04ECA80A" w:rsidR="00DB4F32" w:rsidRDefault="00DB4F32">
    <w:pPr>
      <w:pStyle w:val="Hlavika"/>
    </w:pPr>
  </w:p>
  <w:p w14:paraId="05F72E00" w14:textId="76AC6979" w:rsidR="00DB4F32" w:rsidRDefault="00DB4F32">
    <w:pPr>
      <w:pStyle w:val="Hlavika"/>
    </w:pPr>
  </w:p>
  <w:p w14:paraId="4F573EFE" w14:textId="61186FD0" w:rsidR="00DB4F32" w:rsidRDefault="00DB4F32">
    <w:pPr>
      <w:pStyle w:val="Hlavika"/>
    </w:pPr>
  </w:p>
  <w:p w14:paraId="01865ABA" w14:textId="77777777" w:rsidR="00DB4F32" w:rsidRDefault="00DB4F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56A"/>
    <w:multiLevelType w:val="hybridMultilevel"/>
    <w:tmpl w:val="F74CE55A"/>
    <w:lvl w:ilvl="0" w:tplc="494C503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536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F6"/>
    <w:rsid w:val="00005120"/>
    <w:rsid w:val="00084113"/>
    <w:rsid w:val="00131627"/>
    <w:rsid w:val="002129E9"/>
    <w:rsid w:val="00227DDB"/>
    <w:rsid w:val="002F5AF1"/>
    <w:rsid w:val="002F67EE"/>
    <w:rsid w:val="00371682"/>
    <w:rsid w:val="003E6BEB"/>
    <w:rsid w:val="0046709B"/>
    <w:rsid w:val="00485DFC"/>
    <w:rsid w:val="00516326"/>
    <w:rsid w:val="00585CDF"/>
    <w:rsid w:val="00696BE3"/>
    <w:rsid w:val="006A3C40"/>
    <w:rsid w:val="006D26DD"/>
    <w:rsid w:val="007470F5"/>
    <w:rsid w:val="00763616"/>
    <w:rsid w:val="00796396"/>
    <w:rsid w:val="00902C05"/>
    <w:rsid w:val="00965A0D"/>
    <w:rsid w:val="00AD135F"/>
    <w:rsid w:val="00AF449E"/>
    <w:rsid w:val="00B43F95"/>
    <w:rsid w:val="00C179CE"/>
    <w:rsid w:val="00CC6E06"/>
    <w:rsid w:val="00D1137E"/>
    <w:rsid w:val="00D277D3"/>
    <w:rsid w:val="00D61FB4"/>
    <w:rsid w:val="00DB4F32"/>
    <w:rsid w:val="00DD17F6"/>
    <w:rsid w:val="00DE495A"/>
    <w:rsid w:val="00E35E3F"/>
    <w:rsid w:val="00F812E8"/>
    <w:rsid w:val="00F81942"/>
    <w:rsid w:val="00FC24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CA"/>
  <w15:docId w15:val="{C4590A99-39E7-46F6-8A76-C26CA5E6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70F5"/>
    <w:rPr>
      <w:sz w:val="24"/>
      <w:szCs w:val="24"/>
    </w:rPr>
  </w:style>
  <w:style w:type="paragraph" w:styleId="Nadpis1">
    <w:name w:val="heading 1"/>
    <w:basedOn w:val="Normlny"/>
    <w:link w:val="Nadpis1Char"/>
    <w:uiPriority w:val="9"/>
    <w:qFormat/>
    <w:rsid w:val="00DD17F6"/>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STANDARD">
    <w:name w:val="Štýl STANDARD"/>
    <w:basedOn w:val="Normlny"/>
    <w:qFormat/>
    <w:rsid w:val="007470F5"/>
    <w:pPr>
      <w:spacing w:line="360" w:lineRule="auto"/>
      <w:jc w:val="both"/>
    </w:pPr>
  </w:style>
  <w:style w:type="character" w:customStyle="1" w:styleId="Nadpis1Char">
    <w:name w:val="Nadpis 1 Char"/>
    <w:basedOn w:val="Predvolenpsmoodseku"/>
    <w:link w:val="Nadpis1"/>
    <w:uiPriority w:val="9"/>
    <w:rsid w:val="00DD17F6"/>
    <w:rPr>
      <w:b/>
      <w:bCs/>
      <w:kern w:val="36"/>
      <w:sz w:val="48"/>
      <w:szCs w:val="48"/>
    </w:rPr>
  </w:style>
  <w:style w:type="paragraph" w:styleId="Normlnywebov">
    <w:name w:val="Normal (Web)"/>
    <w:basedOn w:val="Normlny"/>
    <w:uiPriority w:val="99"/>
    <w:semiHidden/>
    <w:unhideWhenUsed/>
    <w:rsid w:val="00DD17F6"/>
    <w:pPr>
      <w:spacing w:before="100" w:beforeAutospacing="1" w:after="100" w:afterAutospacing="1"/>
    </w:pPr>
  </w:style>
  <w:style w:type="character" w:styleId="Hypertextovprepojenie">
    <w:name w:val="Hyperlink"/>
    <w:basedOn w:val="Predvolenpsmoodseku"/>
    <w:uiPriority w:val="99"/>
    <w:unhideWhenUsed/>
    <w:rsid w:val="00DD17F6"/>
    <w:rPr>
      <w:color w:val="0000FF"/>
      <w:u w:val="single"/>
    </w:rPr>
  </w:style>
  <w:style w:type="character" w:styleId="Vrazn">
    <w:name w:val="Strong"/>
    <w:basedOn w:val="Predvolenpsmoodseku"/>
    <w:uiPriority w:val="22"/>
    <w:qFormat/>
    <w:rsid w:val="00DD17F6"/>
    <w:rPr>
      <w:b/>
      <w:bCs/>
    </w:rPr>
  </w:style>
  <w:style w:type="table" w:styleId="Mriekatabuky">
    <w:name w:val="Table Grid"/>
    <w:basedOn w:val="Normlnatabuka"/>
    <w:uiPriority w:val="59"/>
    <w:rsid w:val="0021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129E9"/>
    <w:pPr>
      <w:ind w:left="720"/>
      <w:contextualSpacing/>
    </w:pPr>
  </w:style>
  <w:style w:type="paragraph" w:styleId="Hlavika">
    <w:name w:val="header"/>
    <w:basedOn w:val="Normlny"/>
    <w:link w:val="HlavikaChar"/>
    <w:uiPriority w:val="99"/>
    <w:unhideWhenUsed/>
    <w:rsid w:val="00DB4F32"/>
    <w:pPr>
      <w:tabs>
        <w:tab w:val="center" w:pos="4536"/>
        <w:tab w:val="right" w:pos="9072"/>
      </w:tabs>
    </w:pPr>
  </w:style>
  <w:style w:type="character" w:customStyle="1" w:styleId="HlavikaChar">
    <w:name w:val="Hlavička Char"/>
    <w:basedOn w:val="Predvolenpsmoodseku"/>
    <w:link w:val="Hlavika"/>
    <w:uiPriority w:val="99"/>
    <w:rsid w:val="00DB4F32"/>
    <w:rPr>
      <w:sz w:val="24"/>
      <w:szCs w:val="24"/>
    </w:rPr>
  </w:style>
  <w:style w:type="paragraph" w:styleId="Pta">
    <w:name w:val="footer"/>
    <w:basedOn w:val="Normlny"/>
    <w:link w:val="PtaChar"/>
    <w:uiPriority w:val="99"/>
    <w:unhideWhenUsed/>
    <w:rsid w:val="00DB4F32"/>
    <w:pPr>
      <w:tabs>
        <w:tab w:val="center" w:pos="4536"/>
        <w:tab w:val="right" w:pos="9072"/>
      </w:tabs>
    </w:pPr>
  </w:style>
  <w:style w:type="character" w:customStyle="1" w:styleId="PtaChar">
    <w:name w:val="Päta Char"/>
    <w:basedOn w:val="Predvolenpsmoodseku"/>
    <w:link w:val="Pta"/>
    <w:uiPriority w:val="99"/>
    <w:rsid w:val="00DB4F32"/>
    <w:rPr>
      <w:sz w:val="24"/>
      <w:szCs w:val="24"/>
    </w:rPr>
  </w:style>
  <w:style w:type="character" w:styleId="Nevyrieenzmienka">
    <w:name w:val="Unresolved Mention"/>
    <w:basedOn w:val="Predvolenpsmoodseku"/>
    <w:uiPriority w:val="99"/>
    <w:semiHidden/>
    <w:unhideWhenUsed/>
    <w:rsid w:val="00F81942"/>
    <w:rPr>
      <w:color w:val="605E5C"/>
      <w:shd w:val="clear" w:color="auto" w:fill="E1DFDD"/>
    </w:rPr>
  </w:style>
  <w:style w:type="character" w:customStyle="1" w:styleId="apple-converted-space">
    <w:name w:val="apple-converted-space"/>
    <w:basedOn w:val="Predvolenpsmoodseku"/>
    <w:rsid w:val="0079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9286">
      <w:bodyDiv w:val="1"/>
      <w:marLeft w:val="0"/>
      <w:marRight w:val="0"/>
      <w:marTop w:val="0"/>
      <w:marBottom w:val="0"/>
      <w:divBdr>
        <w:top w:val="none" w:sz="0" w:space="0" w:color="auto"/>
        <w:left w:val="none" w:sz="0" w:space="0" w:color="auto"/>
        <w:bottom w:val="none" w:sz="0" w:space="0" w:color="auto"/>
        <w:right w:val="none" w:sz="0" w:space="0" w:color="auto"/>
      </w:divBdr>
    </w:div>
    <w:div w:id="140074715">
      <w:bodyDiv w:val="1"/>
      <w:marLeft w:val="0"/>
      <w:marRight w:val="0"/>
      <w:marTop w:val="0"/>
      <w:marBottom w:val="0"/>
      <w:divBdr>
        <w:top w:val="none" w:sz="0" w:space="0" w:color="auto"/>
        <w:left w:val="none" w:sz="0" w:space="0" w:color="auto"/>
        <w:bottom w:val="none" w:sz="0" w:space="0" w:color="auto"/>
        <w:right w:val="none" w:sz="0" w:space="0" w:color="auto"/>
      </w:divBdr>
    </w:div>
    <w:div w:id="146821961">
      <w:bodyDiv w:val="1"/>
      <w:marLeft w:val="0"/>
      <w:marRight w:val="0"/>
      <w:marTop w:val="0"/>
      <w:marBottom w:val="0"/>
      <w:divBdr>
        <w:top w:val="none" w:sz="0" w:space="0" w:color="auto"/>
        <w:left w:val="none" w:sz="0" w:space="0" w:color="auto"/>
        <w:bottom w:val="none" w:sz="0" w:space="0" w:color="auto"/>
        <w:right w:val="none" w:sz="0" w:space="0" w:color="auto"/>
      </w:divBdr>
    </w:div>
    <w:div w:id="281615238">
      <w:bodyDiv w:val="1"/>
      <w:marLeft w:val="0"/>
      <w:marRight w:val="0"/>
      <w:marTop w:val="0"/>
      <w:marBottom w:val="0"/>
      <w:divBdr>
        <w:top w:val="none" w:sz="0" w:space="0" w:color="auto"/>
        <w:left w:val="none" w:sz="0" w:space="0" w:color="auto"/>
        <w:bottom w:val="none" w:sz="0" w:space="0" w:color="auto"/>
        <w:right w:val="none" w:sz="0" w:space="0" w:color="auto"/>
      </w:divBdr>
    </w:div>
    <w:div w:id="340546010">
      <w:bodyDiv w:val="1"/>
      <w:marLeft w:val="0"/>
      <w:marRight w:val="0"/>
      <w:marTop w:val="0"/>
      <w:marBottom w:val="0"/>
      <w:divBdr>
        <w:top w:val="none" w:sz="0" w:space="0" w:color="auto"/>
        <w:left w:val="none" w:sz="0" w:space="0" w:color="auto"/>
        <w:bottom w:val="none" w:sz="0" w:space="0" w:color="auto"/>
        <w:right w:val="none" w:sz="0" w:space="0" w:color="auto"/>
      </w:divBdr>
    </w:div>
    <w:div w:id="689838554">
      <w:bodyDiv w:val="1"/>
      <w:marLeft w:val="0"/>
      <w:marRight w:val="0"/>
      <w:marTop w:val="0"/>
      <w:marBottom w:val="0"/>
      <w:divBdr>
        <w:top w:val="none" w:sz="0" w:space="0" w:color="auto"/>
        <w:left w:val="none" w:sz="0" w:space="0" w:color="auto"/>
        <w:bottom w:val="none" w:sz="0" w:space="0" w:color="auto"/>
        <w:right w:val="none" w:sz="0" w:space="0" w:color="auto"/>
      </w:divBdr>
    </w:div>
    <w:div w:id="775830762">
      <w:bodyDiv w:val="1"/>
      <w:marLeft w:val="0"/>
      <w:marRight w:val="0"/>
      <w:marTop w:val="0"/>
      <w:marBottom w:val="0"/>
      <w:divBdr>
        <w:top w:val="none" w:sz="0" w:space="0" w:color="auto"/>
        <w:left w:val="none" w:sz="0" w:space="0" w:color="auto"/>
        <w:bottom w:val="none" w:sz="0" w:space="0" w:color="auto"/>
        <w:right w:val="none" w:sz="0" w:space="0" w:color="auto"/>
      </w:divBdr>
    </w:div>
    <w:div w:id="864640481">
      <w:bodyDiv w:val="1"/>
      <w:marLeft w:val="0"/>
      <w:marRight w:val="0"/>
      <w:marTop w:val="0"/>
      <w:marBottom w:val="0"/>
      <w:divBdr>
        <w:top w:val="none" w:sz="0" w:space="0" w:color="auto"/>
        <w:left w:val="none" w:sz="0" w:space="0" w:color="auto"/>
        <w:bottom w:val="none" w:sz="0" w:space="0" w:color="auto"/>
        <w:right w:val="none" w:sz="0" w:space="0" w:color="auto"/>
      </w:divBdr>
    </w:div>
    <w:div w:id="993069318">
      <w:bodyDiv w:val="1"/>
      <w:marLeft w:val="0"/>
      <w:marRight w:val="0"/>
      <w:marTop w:val="0"/>
      <w:marBottom w:val="0"/>
      <w:divBdr>
        <w:top w:val="none" w:sz="0" w:space="0" w:color="auto"/>
        <w:left w:val="none" w:sz="0" w:space="0" w:color="auto"/>
        <w:bottom w:val="none" w:sz="0" w:space="0" w:color="auto"/>
        <w:right w:val="none" w:sz="0" w:space="0" w:color="auto"/>
      </w:divBdr>
    </w:div>
    <w:div w:id="1165820568">
      <w:bodyDiv w:val="1"/>
      <w:marLeft w:val="0"/>
      <w:marRight w:val="0"/>
      <w:marTop w:val="0"/>
      <w:marBottom w:val="0"/>
      <w:divBdr>
        <w:top w:val="none" w:sz="0" w:space="0" w:color="auto"/>
        <w:left w:val="none" w:sz="0" w:space="0" w:color="auto"/>
        <w:bottom w:val="none" w:sz="0" w:space="0" w:color="auto"/>
        <w:right w:val="none" w:sz="0" w:space="0" w:color="auto"/>
      </w:divBdr>
      <w:divsChild>
        <w:div w:id="1016268058">
          <w:marLeft w:val="0"/>
          <w:marRight w:val="0"/>
          <w:marTop w:val="0"/>
          <w:marBottom w:val="0"/>
          <w:divBdr>
            <w:top w:val="none" w:sz="0" w:space="0" w:color="auto"/>
            <w:left w:val="none" w:sz="0" w:space="0" w:color="auto"/>
            <w:bottom w:val="none" w:sz="0" w:space="0" w:color="auto"/>
            <w:right w:val="none" w:sz="0" w:space="0" w:color="auto"/>
          </w:divBdr>
        </w:div>
      </w:divsChild>
    </w:div>
    <w:div w:id="1415012483">
      <w:bodyDiv w:val="1"/>
      <w:marLeft w:val="0"/>
      <w:marRight w:val="0"/>
      <w:marTop w:val="0"/>
      <w:marBottom w:val="0"/>
      <w:divBdr>
        <w:top w:val="none" w:sz="0" w:space="0" w:color="auto"/>
        <w:left w:val="none" w:sz="0" w:space="0" w:color="auto"/>
        <w:bottom w:val="none" w:sz="0" w:space="0" w:color="auto"/>
        <w:right w:val="none" w:sz="0" w:space="0" w:color="auto"/>
      </w:divBdr>
    </w:div>
    <w:div w:id="1515270179">
      <w:bodyDiv w:val="1"/>
      <w:marLeft w:val="0"/>
      <w:marRight w:val="0"/>
      <w:marTop w:val="0"/>
      <w:marBottom w:val="0"/>
      <w:divBdr>
        <w:top w:val="none" w:sz="0" w:space="0" w:color="auto"/>
        <w:left w:val="none" w:sz="0" w:space="0" w:color="auto"/>
        <w:bottom w:val="none" w:sz="0" w:space="0" w:color="auto"/>
        <w:right w:val="none" w:sz="0" w:space="0" w:color="auto"/>
      </w:divBdr>
    </w:div>
    <w:div w:id="1521777648">
      <w:bodyDiv w:val="1"/>
      <w:marLeft w:val="0"/>
      <w:marRight w:val="0"/>
      <w:marTop w:val="0"/>
      <w:marBottom w:val="0"/>
      <w:divBdr>
        <w:top w:val="none" w:sz="0" w:space="0" w:color="auto"/>
        <w:left w:val="none" w:sz="0" w:space="0" w:color="auto"/>
        <w:bottom w:val="none" w:sz="0" w:space="0" w:color="auto"/>
        <w:right w:val="none" w:sz="0" w:space="0" w:color="auto"/>
      </w:divBdr>
    </w:div>
    <w:div w:id="1534225487">
      <w:bodyDiv w:val="1"/>
      <w:marLeft w:val="0"/>
      <w:marRight w:val="0"/>
      <w:marTop w:val="0"/>
      <w:marBottom w:val="0"/>
      <w:divBdr>
        <w:top w:val="none" w:sz="0" w:space="0" w:color="auto"/>
        <w:left w:val="none" w:sz="0" w:space="0" w:color="auto"/>
        <w:bottom w:val="none" w:sz="0" w:space="0" w:color="auto"/>
        <w:right w:val="none" w:sz="0" w:space="0" w:color="auto"/>
      </w:divBdr>
    </w:div>
    <w:div w:id="1965966491">
      <w:bodyDiv w:val="1"/>
      <w:marLeft w:val="0"/>
      <w:marRight w:val="0"/>
      <w:marTop w:val="0"/>
      <w:marBottom w:val="0"/>
      <w:divBdr>
        <w:top w:val="none" w:sz="0" w:space="0" w:color="auto"/>
        <w:left w:val="none" w:sz="0" w:space="0" w:color="auto"/>
        <w:bottom w:val="none" w:sz="0" w:space="0" w:color="auto"/>
        <w:right w:val="none" w:sz="0" w:space="0" w:color="auto"/>
      </w:divBdr>
    </w:div>
    <w:div w:id="2071074165">
      <w:bodyDiv w:val="1"/>
      <w:marLeft w:val="0"/>
      <w:marRight w:val="0"/>
      <w:marTop w:val="0"/>
      <w:marBottom w:val="0"/>
      <w:divBdr>
        <w:top w:val="none" w:sz="0" w:space="0" w:color="auto"/>
        <w:left w:val="none" w:sz="0" w:space="0" w:color="auto"/>
        <w:bottom w:val="none" w:sz="0" w:space="0" w:color="auto"/>
        <w:right w:val="none" w:sz="0" w:space="0" w:color="auto"/>
      </w:divBdr>
    </w:div>
    <w:div w:id="20981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vvs.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facebook.com/l.php?u=http%3A%2F%2Fwww.salonvin.sk%2F%3Ffbclid%3DIwAR0wZwvfIs8xSoIKQmjNh1HSPeK8RNUy7h9D7j-pky3Jf3lJEbukd7V7ll4&amp;h=AT1p1ZLSwzq3qoS9NHU8lgfNxZ8M_VQom7TFzOYiQ4KUlrY-Mh80_sywBMW9fY_cVG71TrZmbsYkFLRceHSUNwPaBlZ0gBKAXMtcebvpIr2W4FLhXkRlUdJFarYXCsTSWAK8I8zZCxl__b3SmCbgFtZeBFppYmauP7JIeqG-afH09OTgxZDOFIgL1RY7mFbtS4Ux8bORYXf1vYYPy0FF4edyyKFCsVFfi5OoRqLlGaQsslh9q7zaVj0FocA4zZL38r5Houi2jKf4y1cFZr8LhC5NHbLQqjHO86_o1KY1Ym1BtfcHcTXdbwwLqk7iXVHgJp9rCoAMqKi6gSFR-AUQwmEh_GgBLC2wy6DYWcWxJ8qA114dpEOn9_i6e0dHaJASn78z7u_nwucpgH1pThl2O6ECmIfiWip-7nuWGJ_TeMgt3xUfgvfDv1aCd7LmCl9RZYi2Q6qYjEoyHwucPS2EjlZzHQA_EkMtgpM_hxRjdqANO21fW93a3e5u_naK5kgUpuX4iFRhaqNQAPv2mN42JElSqmrjbpu4_VTYs-odQTZtZ51_MOWWYF0IpUjY5wc8IThYNPkoBQ_0Khe_JRnEKMk-uqNSOPwF4CgovhlVyAMUK4xydlzLTGD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lonvin.s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zvvs.sk" TargetMode="External"/><Relationship Id="rId1" Type="http://schemas.openxmlformats.org/officeDocument/2006/relationships/hyperlink" Target="http://www.salonvin.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1210</Words>
  <Characters>6900</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DURCANSKA Katarina</dc:creator>
  <cp:lastModifiedBy>Jaroslava Kaňuchová Pátková</cp:lastModifiedBy>
  <cp:revision>3</cp:revision>
  <dcterms:created xsi:type="dcterms:W3CDTF">2023-05-19T08:42:00Z</dcterms:created>
  <dcterms:modified xsi:type="dcterms:W3CDTF">2023-05-23T21:49:00Z</dcterms:modified>
</cp:coreProperties>
</file>